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1"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9631"/>
      </w:tblGrid>
      <w:tr>
        <w:trPr>
          <w:trHeight w:val="14295"/>
        </w:trPr>
        <w:tc>
          <w:tcPr>
            <w:tcW w:w="9631" w:type="dxa"/>
          </w:tcPr>
          <w:p>
            <w:pPr>
              <w:jc w:val="center"/>
              <w:rPr>
                <w:iCs/>
                <w:sz w:val="26"/>
                <w:szCs w:val="26"/>
              </w:rPr>
            </w:pPr>
            <w:r>
              <w:rPr>
                <w:sz w:val="26"/>
                <w:szCs w:val="26"/>
              </w:rPr>
              <w:t>SỞ GIÁO DỤC VÀ ĐÀO TẠO THANH HÓA</w:t>
            </w:r>
          </w:p>
          <w:p>
            <w:pPr>
              <w:jc w:val="center"/>
              <w:rPr>
                <w:b/>
                <w:iCs/>
                <w:sz w:val="26"/>
                <w:szCs w:val="26"/>
              </w:rPr>
            </w:pPr>
            <w:r>
              <w:rPr>
                <w:b/>
                <w:sz w:val="26"/>
                <w:szCs w:val="26"/>
              </w:rPr>
              <w:t>TRƯỜNG THPT HOÀNG LỆ KHA</w:t>
            </w:r>
          </w:p>
          <w:p>
            <w:pPr>
              <w:jc w:val="cente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2529205</wp:posOffset>
                      </wp:positionH>
                      <wp:positionV relativeFrom="paragraph">
                        <wp:posOffset>15874</wp:posOffset>
                      </wp:positionV>
                      <wp:extent cx="923925" cy="0"/>
                      <wp:effectExtent l="0" t="0" r="0" b="0"/>
                      <wp:wrapNone/>
                      <wp:docPr id="204557553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0"/>
                              </a:xfrm>
                              <a:prstGeom prst="line">
                                <a:avLst/>
                              </a:prstGeom>
                              <a:noFill/>
                              <a:ln w="635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7EF19ABA"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15pt,1.25pt" to="271.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" strokeweight=".5pt">
                      <v:stroke joinstyle="miter"/>
                    </v:line>
                  </w:pict>
                </mc:Fallback>
              </mc:AlternateContent>
            </w: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rPr>
                <w:b/>
                <w:bCs/>
                <w:sz w:val="68"/>
                <w:szCs w:val="32"/>
                <w:lang w:val="nb-NO"/>
              </w:rPr>
            </w:pPr>
            <w:r>
              <w:rPr>
                <w:b/>
                <w:bCs/>
                <w:sz w:val="68"/>
                <w:szCs w:val="32"/>
                <w:lang w:val="nb-NO"/>
              </w:rPr>
              <w:t>BÁO CÁO TỰ ĐÁNH GIÁ</w:t>
            </w:r>
          </w:p>
          <w:p>
            <w:pPr>
              <w:spacing w:line="360" w:lineRule="auto"/>
              <w:jc w:val="center"/>
              <w:rPr>
                <w:sz w:val="26"/>
                <w:szCs w:val="26"/>
              </w:rP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pPr>
          </w:p>
          <w:p>
            <w:pPr>
              <w:spacing w:line="360" w:lineRule="auto"/>
            </w:pPr>
          </w:p>
          <w:p>
            <w:pPr>
              <w:spacing w:line="360" w:lineRule="auto"/>
              <w:jc w:val="center"/>
            </w:pPr>
          </w:p>
          <w:p>
            <w:pPr>
              <w:spacing w:line="360" w:lineRule="auto"/>
              <w:jc w:val="center"/>
              <w:rPr>
                <w:sz w:val="26"/>
                <w:szCs w:val="26"/>
              </w:rPr>
            </w:pPr>
          </w:p>
          <w:p>
            <w:pPr>
              <w:spacing w:line="360" w:lineRule="auto"/>
              <w:jc w:val="center"/>
              <w:rPr>
                <w:szCs w:val="28"/>
              </w:rPr>
            </w:pPr>
            <w:r>
              <w:rPr>
                <w:b/>
                <w:sz w:val="26"/>
                <w:szCs w:val="26"/>
              </w:rPr>
              <w:t>THANH HÓA, THÁNG 5 NĂM 2023</w:t>
            </w:r>
          </w:p>
        </w:tc>
      </w:tr>
    </w:tbl>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sz w:val="26"/>
          <w:szCs w:val="26"/>
        </w:rPr>
      </w:pPr>
    </w:p>
    <w:p>
      <w:pPr>
        <w:tabs>
          <w:tab w:val="center" w:pos="4536"/>
          <w:tab w:val="right" w:pos="9072"/>
        </w:tabs>
        <w:jc w:val="center"/>
        <w:rPr>
          <w:iCs/>
          <w:sz w:val="26"/>
          <w:szCs w:val="26"/>
        </w:rPr>
      </w:pPr>
      <w:r>
        <w:rPr>
          <w:sz w:val="26"/>
          <w:szCs w:val="26"/>
        </w:rPr>
        <w:lastRenderedPageBreak/>
        <w:t>SỞ GIÁO DỤC VÀ ĐÀO TẠO THANH HÓA</w:t>
      </w:r>
    </w:p>
    <w:p>
      <w:pPr>
        <w:jc w:val="center"/>
        <w:rPr>
          <w:b/>
          <w:iCs/>
          <w:sz w:val="26"/>
          <w:szCs w:val="26"/>
        </w:rPr>
      </w:pPr>
      <w:r>
        <w:rPr>
          <w:b/>
          <w:sz w:val="26"/>
          <w:szCs w:val="26"/>
        </w:rPr>
        <w:t>TRƯỜNG THPT HOÀNG LỆ KHA</w:t>
      </w:r>
    </w:p>
    <w:p>
      <w:pPr>
        <w:spacing w:line="360" w:lineRule="auto"/>
        <w:jc w:val="center"/>
        <w:rPr>
          <w:lang w:val="nb-NO"/>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2529840</wp:posOffset>
                </wp:positionH>
                <wp:positionV relativeFrom="paragraph">
                  <wp:posOffset>34289</wp:posOffset>
                </wp:positionV>
                <wp:extent cx="933450" cy="0"/>
                <wp:effectExtent l="0" t="0" r="0" b="0"/>
                <wp:wrapNone/>
                <wp:docPr id="81042531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0"/>
                        </a:xfrm>
                        <a:prstGeom prst="line">
                          <a:avLst/>
                        </a:prstGeom>
                        <a:noFill/>
                        <a:ln w="635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2114BB6A"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2pt,2.7pt" to="272.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" strokeweight=".5pt">
                <v:stroke joinstyle="miter"/>
              </v:line>
            </w:pict>
          </mc:Fallback>
        </mc:AlternateContent>
      </w:r>
    </w:p>
    <w:p>
      <w:pPr>
        <w:spacing w:line="360" w:lineRule="auto"/>
        <w:jc w:val="center"/>
        <w:rPr>
          <w:b/>
          <w:bCs/>
          <w:sz w:val="32"/>
          <w:szCs w:val="32"/>
          <w:lang w:val="nb-NO"/>
        </w:rPr>
      </w:pPr>
      <w:r>
        <w:rPr>
          <w:b/>
          <w:bCs/>
          <w:sz w:val="32"/>
          <w:szCs w:val="32"/>
          <w:lang w:val="nb-NO"/>
        </w:rPr>
        <w:t>BÁO CÁO TỰ ĐÁNH GIÁ</w:t>
      </w:r>
    </w:p>
    <w:p>
      <w:pPr>
        <w:spacing w:line="360" w:lineRule="auto"/>
        <w:jc w:val="center"/>
        <w:rPr>
          <w:lang w:val="nb-NO"/>
        </w:rPr>
      </w:pPr>
    </w:p>
    <w:p>
      <w:pPr>
        <w:tabs>
          <w:tab w:val="left" w:pos="5175"/>
        </w:tabs>
        <w:spacing w:line="360" w:lineRule="auto"/>
        <w:jc w:val="center"/>
        <w:rPr>
          <w:b/>
          <w:bCs/>
          <w:spacing w:val="-6"/>
          <w:lang w:val="nb-NO"/>
        </w:rPr>
      </w:pPr>
      <w:r>
        <w:rPr>
          <w:b/>
          <w:bCs/>
          <w:spacing w:val="-6"/>
          <w:lang w:val="nb-NO"/>
        </w:rPr>
        <w:t>DANH SÁCH VÀ CHỮ  KÝ</w:t>
      </w:r>
    </w:p>
    <w:p>
      <w:pPr>
        <w:tabs>
          <w:tab w:val="left" w:pos="5175"/>
        </w:tabs>
        <w:spacing w:line="360" w:lineRule="auto"/>
        <w:jc w:val="center"/>
        <w:rPr>
          <w:b/>
          <w:bCs/>
          <w:spacing w:val="-6"/>
          <w:lang w:val="nb-NO"/>
        </w:rPr>
      </w:pPr>
      <w:r>
        <w:rPr>
          <w:b/>
          <w:bCs/>
          <w:spacing w:val="-6"/>
          <w:lang w:val="nb-NO"/>
        </w:rPr>
        <w:t xml:space="preserve"> THÀNH VIÊN HỘI ĐỒNG </w:t>
      </w:r>
      <w:r>
        <w:rPr>
          <w:b/>
          <w:bCs/>
          <w:lang w:val="nb-NO"/>
        </w:rPr>
        <w:t>TỰ ĐÁNH GIÁ</w:t>
      </w:r>
    </w:p>
    <w:p>
      <w:pPr>
        <w:tabs>
          <w:tab w:val="left" w:pos="5175"/>
        </w:tabs>
        <w:spacing w:line="360" w:lineRule="auto"/>
        <w:jc w:val="center"/>
        <w:rPr>
          <w:b/>
          <w:bCs/>
          <w:spacing w:val="-6"/>
          <w:lang w:val="nb-NO"/>
        </w:rPr>
      </w:pPr>
    </w:p>
    <w:tbl>
      <w:tblPr>
        <w:tblW w:w="9640" w:type="dxa"/>
        <w:tblInd w:w="-34" w:type="dxa"/>
        <w:tblLook w:val="01E0" w:firstRow="1" w:lastRow="1" w:firstColumn="1" w:lastColumn="1" w:noHBand="0" w:noVBand="0"/>
      </w:tblPr>
      <w:tblGrid>
        <w:gridCol w:w="709"/>
        <w:gridCol w:w="2835"/>
        <w:gridCol w:w="3119"/>
        <w:gridCol w:w="1843"/>
        <w:gridCol w:w="1134"/>
      </w:tblGrid>
      <w:tr>
        <w:trPr>
          <w:trHeight w:val="901"/>
        </w:trPr>
        <w:tc>
          <w:tcPr>
            <w:tcW w:w="709" w:type="dxa"/>
            <w:tcBorders>
              <w:top w:val="single" w:sz="4" w:space="0" w:color="auto"/>
              <w:left w:val="single" w:sz="4" w:space="0" w:color="auto"/>
              <w:bottom w:val="single" w:sz="4" w:space="0" w:color="auto"/>
              <w:right w:val="single" w:sz="4" w:space="0" w:color="auto"/>
            </w:tcBorders>
            <w:vAlign w:val="center"/>
            <w:hideMark/>
          </w:tcPr>
          <w:p>
            <w:pPr>
              <w:jc w:val="center"/>
              <w:rPr>
                <w:b/>
                <w:bCs/>
                <w:szCs w:val="28"/>
                <w:lang w:val="sv-SE"/>
              </w:rPr>
            </w:pPr>
            <w:r>
              <w:rPr>
                <w:b/>
                <w:bCs/>
                <w:szCs w:val="28"/>
                <w:lang w:val="sv-SE"/>
              </w:rPr>
              <w:t>TT</w:t>
            </w:r>
          </w:p>
        </w:tc>
        <w:tc>
          <w:tcPr>
            <w:tcW w:w="2835" w:type="dxa"/>
            <w:tcBorders>
              <w:top w:val="single" w:sz="4" w:space="0" w:color="auto"/>
              <w:left w:val="single" w:sz="4" w:space="0" w:color="auto"/>
              <w:bottom w:val="single" w:sz="4" w:space="0" w:color="auto"/>
              <w:right w:val="single" w:sz="4" w:space="0" w:color="auto"/>
            </w:tcBorders>
            <w:vAlign w:val="center"/>
            <w:hideMark/>
          </w:tcPr>
          <w:p>
            <w:pPr>
              <w:jc w:val="center"/>
              <w:rPr>
                <w:b/>
                <w:bCs/>
                <w:szCs w:val="28"/>
                <w:lang w:val="sv-SE"/>
              </w:rPr>
            </w:pPr>
            <w:r>
              <w:rPr>
                <w:b/>
                <w:bCs/>
                <w:szCs w:val="28"/>
                <w:lang w:val="sv-SE"/>
              </w:rPr>
              <w:t>Họ và tên</w:t>
            </w:r>
          </w:p>
        </w:tc>
        <w:tc>
          <w:tcPr>
            <w:tcW w:w="3119" w:type="dxa"/>
            <w:tcBorders>
              <w:top w:val="single" w:sz="4" w:space="0" w:color="auto"/>
              <w:left w:val="single" w:sz="4" w:space="0" w:color="auto"/>
              <w:bottom w:val="single" w:sz="4" w:space="0" w:color="auto"/>
              <w:right w:val="single" w:sz="4" w:space="0" w:color="auto"/>
            </w:tcBorders>
            <w:vAlign w:val="center"/>
            <w:hideMark/>
          </w:tcPr>
          <w:p>
            <w:pPr>
              <w:jc w:val="center"/>
              <w:rPr>
                <w:b/>
                <w:bCs/>
                <w:szCs w:val="28"/>
                <w:lang w:val="sv-SE"/>
              </w:rPr>
            </w:pPr>
            <w:r>
              <w:rPr>
                <w:b/>
                <w:bCs/>
                <w:szCs w:val="28"/>
                <w:lang w:val="sv-SE"/>
              </w:rPr>
              <w:t>Chức danh, chức vụ</w:t>
            </w:r>
          </w:p>
        </w:tc>
        <w:tc>
          <w:tcPr>
            <w:tcW w:w="1843" w:type="dxa"/>
            <w:tcBorders>
              <w:top w:val="single" w:sz="4" w:space="0" w:color="auto"/>
              <w:left w:val="single" w:sz="4" w:space="0" w:color="auto"/>
              <w:bottom w:val="single" w:sz="4" w:space="0" w:color="auto"/>
              <w:right w:val="single" w:sz="4" w:space="0" w:color="auto"/>
            </w:tcBorders>
            <w:vAlign w:val="center"/>
            <w:hideMark/>
          </w:tcPr>
          <w:p>
            <w:pPr>
              <w:jc w:val="center"/>
              <w:rPr>
                <w:b/>
                <w:bCs/>
                <w:szCs w:val="28"/>
                <w:lang w:val="sv-SE"/>
              </w:rPr>
            </w:pPr>
            <w:r>
              <w:rPr>
                <w:b/>
                <w:bCs/>
                <w:szCs w:val="28"/>
                <w:lang w:val="sv-SE"/>
              </w:rPr>
              <w:t>Nhiệm vụ</w:t>
            </w:r>
          </w:p>
        </w:tc>
        <w:tc>
          <w:tcPr>
            <w:tcW w:w="1134" w:type="dxa"/>
            <w:tcBorders>
              <w:top w:val="single" w:sz="4" w:space="0" w:color="auto"/>
              <w:left w:val="single" w:sz="4" w:space="0" w:color="auto"/>
              <w:bottom w:val="single" w:sz="4" w:space="0" w:color="auto"/>
              <w:right w:val="single" w:sz="4" w:space="0" w:color="auto"/>
            </w:tcBorders>
            <w:vAlign w:val="center"/>
            <w:hideMark/>
          </w:tcPr>
          <w:p>
            <w:pPr>
              <w:jc w:val="center"/>
              <w:rPr>
                <w:b/>
                <w:bCs/>
                <w:szCs w:val="28"/>
                <w:lang w:val="sv-SE"/>
              </w:rPr>
            </w:pPr>
            <w:r>
              <w:rPr>
                <w:b/>
                <w:bCs/>
                <w:szCs w:val="28"/>
                <w:lang w:val="sv-SE"/>
              </w:rPr>
              <w:t>Chữ ký</w:t>
            </w:r>
          </w:p>
        </w:tc>
      </w:tr>
      <w:tr>
        <w:trPr>
          <w:trHeight w:val="482"/>
        </w:trPr>
        <w:tc>
          <w:tcPr>
            <w:tcW w:w="709"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pPr>
            <w:r>
              <w:t>1</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Nguyễn Văn Xuân</w:t>
            </w:r>
          </w:p>
        </w:tc>
        <w:tc>
          <w:tcPr>
            <w:tcW w:w="3119"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Bí thư Đảng bộ, Hiệu trưởng</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Chủ tịch HĐ</w:t>
            </w:r>
          </w:p>
        </w:tc>
        <w:tc>
          <w:tcPr>
            <w:tcW w:w="1134" w:type="dxa"/>
            <w:tcBorders>
              <w:top w:val="single" w:sz="4" w:space="0" w:color="auto"/>
              <w:left w:val="single" w:sz="4" w:space="0" w:color="auto"/>
              <w:bottom w:val="single" w:sz="4" w:space="0" w:color="auto"/>
              <w:right w:val="single" w:sz="4" w:space="0" w:color="auto"/>
            </w:tcBorders>
            <w:vAlign w:val="center"/>
          </w:tcPr>
          <w:p>
            <w:pPr>
              <w:spacing w:before="60" w:after="60"/>
              <w:rPr>
                <w:szCs w:val="28"/>
              </w:rPr>
            </w:pPr>
          </w:p>
        </w:tc>
      </w:tr>
      <w:tr>
        <w:trPr>
          <w:trHeight w:val="497"/>
        </w:trPr>
        <w:tc>
          <w:tcPr>
            <w:tcW w:w="709" w:type="dxa"/>
            <w:tcBorders>
              <w:top w:val="single" w:sz="4" w:space="0" w:color="auto"/>
              <w:left w:val="single" w:sz="4" w:space="0" w:color="auto"/>
              <w:bottom w:val="single" w:sz="4" w:space="0" w:color="auto"/>
              <w:right w:val="single" w:sz="4" w:space="0" w:color="auto"/>
            </w:tcBorders>
            <w:vAlign w:val="center"/>
            <w:hideMark/>
          </w:tcPr>
          <w:p>
            <w:pPr>
              <w:spacing w:before="60" w:after="60"/>
              <w:jc w:val="center"/>
            </w:pPr>
            <w:r>
              <w:t>2</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Đặng Thị Hiền</w:t>
            </w:r>
          </w:p>
        </w:tc>
        <w:tc>
          <w:tcPr>
            <w:tcW w:w="3119"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Phó Hiệu trưởng, Chủ tịch Công Đoàn</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Phó  CT HĐ</w:t>
            </w:r>
          </w:p>
        </w:tc>
        <w:tc>
          <w:tcPr>
            <w:tcW w:w="1134" w:type="dxa"/>
            <w:tcBorders>
              <w:top w:val="single" w:sz="4" w:space="0" w:color="auto"/>
              <w:left w:val="single" w:sz="4" w:space="0" w:color="auto"/>
              <w:bottom w:val="single" w:sz="4" w:space="0" w:color="auto"/>
              <w:right w:val="single" w:sz="4" w:space="0" w:color="auto"/>
            </w:tcBorders>
            <w:vAlign w:val="center"/>
          </w:tcPr>
          <w:p>
            <w:pPr>
              <w:spacing w:before="60" w:after="60"/>
              <w:rPr>
                <w:szCs w:val="28"/>
              </w:rPr>
            </w:pPr>
          </w:p>
        </w:tc>
      </w:tr>
      <w:tr>
        <w:trPr>
          <w:trHeight w:val="497"/>
        </w:trPr>
        <w:tc>
          <w:tcPr>
            <w:tcW w:w="709" w:type="dxa"/>
            <w:tcBorders>
              <w:top w:val="single" w:sz="4" w:space="0" w:color="auto"/>
              <w:left w:val="single" w:sz="4" w:space="0" w:color="auto"/>
              <w:bottom w:val="single" w:sz="4" w:space="0" w:color="auto"/>
              <w:right w:val="single" w:sz="4" w:space="0" w:color="auto"/>
            </w:tcBorders>
            <w:vAlign w:val="center"/>
          </w:tcPr>
          <w:p>
            <w:pPr>
              <w:spacing w:before="60" w:after="60"/>
              <w:jc w:val="center"/>
            </w:pPr>
            <w:r>
              <w:t>3</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Tống Thị Bích</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Phó BT Đảng bộ, P. Hiệu trưởng</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Phó  CT HĐ</w:t>
            </w:r>
          </w:p>
        </w:tc>
        <w:tc>
          <w:tcPr>
            <w:tcW w:w="1134" w:type="dxa"/>
            <w:tcBorders>
              <w:top w:val="single" w:sz="4" w:space="0" w:color="auto"/>
              <w:left w:val="single" w:sz="4" w:space="0" w:color="auto"/>
              <w:bottom w:val="single" w:sz="4" w:space="0" w:color="auto"/>
              <w:right w:val="single" w:sz="4" w:space="0" w:color="auto"/>
            </w:tcBorders>
            <w:vAlign w:val="center"/>
          </w:tcPr>
          <w:p>
            <w:pPr>
              <w:spacing w:before="60" w:after="60"/>
              <w:rPr>
                <w:szCs w:val="28"/>
              </w:rPr>
            </w:pPr>
          </w:p>
        </w:tc>
      </w:tr>
      <w:tr>
        <w:trPr>
          <w:trHeight w:val="497"/>
        </w:trPr>
        <w:tc>
          <w:tcPr>
            <w:tcW w:w="709" w:type="dxa"/>
            <w:tcBorders>
              <w:top w:val="single" w:sz="4" w:space="0" w:color="auto"/>
              <w:left w:val="single" w:sz="4" w:space="0" w:color="auto"/>
              <w:bottom w:val="single" w:sz="4" w:space="0" w:color="auto"/>
              <w:right w:val="single" w:sz="4" w:space="0" w:color="auto"/>
            </w:tcBorders>
            <w:vAlign w:val="center"/>
          </w:tcPr>
          <w:p>
            <w:pPr>
              <w:spacing w:before="60" w:after="60"/>
              <w:jc w:val="center"/>
            </w:pPr>
            <w:r>
              <w:t>4</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Đoàn Thị Ân</w:t>
            </w:r>
          </w:p>
        </w:tc>
        <w:tc>
          <w:tcPr>
            <w:tcW w:w="3119"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P. Hiệu trưởng</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Phó  CT HĐ</w:t>
            </w:r>
          </w:p>
        </w:tc>
        <w:tc>
          <w:tcPr>
            <w:tcW w:w="1134" w:type="dxa"/>
            <w:tcBorders>
              <w:top w:val="single" w:sz="4" w:space="0" w:color="auto"/>
              <w:left w:val="single" w:sz="4" w:space="0" w:color="auto"/>
              <w:bottom w:val="single" w:sz="4" w:space="0" w:color="auto"/>
              <w:right w:val="single" w:sz="4" w:space="0" w:color="auto"/>
            </w:tcBorders>
            <w:vAlign w:val="center"/>
          </w:tcPr>
          <w:p>
            <w:pPr>
              <w:spacing w:before="60" w:after="60"/>
              <w:rPr>
                <w:szCs w:val="28"/>
              </w:rPr>
            </w:pPr>
          </w:p>
        </w:tc>
      </w:tr>
      <w:tr>
        <w:trPr>
          <w:trHeight w:val="535"/>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jc w:val="center"/>
            </w:pPr>
            <w:r>
              <w:t>5</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Mai Văn Ngọc</w:t>
            </w:r>
          </w:p>
        </w:tc>
        <w:tc>
          <w:tcPr>
            <w:tcW w:w="3119"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Thư ký hội đồng trường, TCCM</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Thư ký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76"/>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jc w:val="center"/>
            </w:pPr>
            <w:r>
              <w:t>6</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Hàn Văn Dương</w:t>
            </w:r>
          </w:p>
        </w:tc>
        <w:tc>
          <w:tcPr>
            <w:tcW w:w="3119"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Bí thư Đoàn trường</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396"/>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jc w:val="center"/>
            </w:pPr>
            <w:r>
              <w:t>7</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Mai Sỹ Đức</w:t>
            </w:r>
          </w:p>
        </w:tc>
        <w:tc>
          <w:tcPr>
            <w:tcW w:w="3119"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Tổ trưởng tổ TD_QP</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67"/>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jc w:val="center"/>
            </w:pPr>
            <w:r>
              <w:t>8</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Nguyễn Hà Long</w:t>
            </w:r>
          </w:p>
        </w:tc>
        <w:tc>
          <w:tcPr>
            <w:tcW w:w="3119"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Tổ trưởng tổ Ngoại Ngữ</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60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jc w:val="center"/>
            </w:pPr>
            <w:r>
              <w:t>9</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Nguyễn Bá Nam</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Tổ trưởng tổ Hóa – Sinh – CN</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3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pPr>
            <w:r>
              <w:t>10</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Phạm Sơn Tuấn</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 xml:space="preserve">Tổ trưởng tổ Vật lý – Công nghệ  </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3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pPr>
            <w:r>
              <w:t>11</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Trần Thị Thủy</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Tổ trưởng tổ Văn</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1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pPr>
            <w:r>
              <w:t>12</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Mai Thị Liên</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Tổ trưởng tổ Sử _Địa_GDCD</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1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pPr>
            <w:r>
              <w:t>13</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Nguyễn Trọng Chính</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 xml:space="preserve">P. Bí thư Đoàn trường </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1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pPr>
            <w:r>
              <w:t>14</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Mai Gia Bắc</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P. Bí thư Đoàn trường</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1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pPr>
            <w:r>
              <w:t>15</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Đặng Thị Ánh Đào</w:t>
            </w:r>
          </w:p>
        </w:tc>
        <w:tc>
          <w:tcPr>
            <w:tcW w:w="3119" w:type="dxa"/>
            <w:tcBorders>
              <w:top w:val="single" w:sz="4" w:space="0" w:color="auto"/>
              <w:left w:val="single" w:sz="4" w:space="0" w:color="auto"/>
              <w:bottom w:val="single" w:sz="4" w:space="0" w:color="auto"/>
              <w:right w:val="single" w:sz="4" w:space="0" w:color="auto"/>
            </w:tcBorders>
          </w:tcPr>
          <w:p>
            <w:pPr>
              <w:spacing w:line="276" w:lineRule="auto"/>
              <w:rPr>
                <w:rFonts w:eastAsia="Times New Roman"/>
                <w:sz w:val="26"/>
                <w:szCs w:val="26"/>
                <w:lang w:val="sv-SE"/>
              </w:rPr>
            </w:pPr>
            <w:r>
              <w:rPr>
                <w:rFonts w:eastAsia="Times New Roman"/>
                <w:sz w:val="26"/>
                <w:szCs w:val="26"/>
                <w:lang w:val="sv-SE"/>
              </w:rPr>
              <w:t>Tổ phó tổ Sử _Địa_GDCD</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r>
        <w:trPr>
          <w:trHeight w:val="513"/>
        </w:trPr>
        <w:tc>
          <w:tcPr>
            <w:tcW w:w="709" w:type="dxa"/>
            <w:tcBorders>
              <w:top w:val="single" w:sz="4" w:space="0" w:color="auto"/>
              <w:left w:val="single" w:sz="4" w:space="0" w:color="auto"/>
              <w:bottom w:val="single" w:sz="4" w:space="0" w:color="auto"/>
              <w:right w:val="single" w:sz="4" w:space="0" w:color="auto"/>
            </w:tcBorders>
            <w:vAlign w:val="center"/>
          </w:tcPr>
          <w:p>
            <w:pPr>
              <w:spacing w:line="312" w:lineRule="auto"/>
            </w:pPr>
            <w:r>
              <w:t>16</w:t>
            </w:r>
          </w:p>
        </w:tc>
        <w:tc>
          <w:tcPr>
            <w:tcW w:w="2835" w:type="dxa"/>
            <w:tcBorders>
              <w:top w:val="single" w:sz="4" w:space="0" w:color="auto"/>
              <w:left w:val="single" w:sz="4" w:space="0" w:color="auto"/>
              <w:bottom w:val="single" w:sz="4" w:space="0" w:color="auto"/>
              <w:right w:val="single" w:sz="4" w:space="0" w:color="auto"/>
            </w:tcBorders>
            <w:vAlign w:val="center"/>
          </w:tcPr>
          <w:p>
            <w:pPr>
              <w:tabs>
                <w:tab w:val="left" w:pos="1854"/>
              </w:tabs>
              <w:spacing w:line="276" w:lineRule="auto"/>
              <w:jc w:val="both"/>
              <w:rPr>
                <w:rFonts w:eastAsia="Times New Roman"/>
                <w:szCs w:val="28"/>
                <w:lang w:val="sv-SE"/>
              </w:rPr>
            </w:pPr>
            <w:r>
              <w:rPr>
                <w:rFonts w:eastAsia="Times New Roman"/>
                <w:szCs w:val="28"/>
                <w:lang w:val="sv-SE"/>
              </w:rPr>
              <w:t>Nguyễn Thị Thanh Hải</w:t>
            </w:r>
          </w:p>
        </w:tc>
        <w:tc>
          <w:tcPr>
            <w:tcW w:w="3119" w:type="dxa"/>
            <w:tcBorders>
              <w:top w:val="single" w:sz="4" w:space="0" w:color="auto"/>
              <w:left w:val="single" w:sz="4" w:space="0" w:color="auto"/>
              <w:bottom w:val="single" w:sz="4" w:space="0" w:color="auto"/>
              <w:right w:val="single" w:sz="4" w:space="0" w:color="auto"/>
            </w:tcBorders>
          </w:tcPr>
          <w:p>
            <w:pPr>
              <w:spacing w:line="276" w:lineRule="auto"/>
              <w:jc w:val="both"/>
              <w:rPr>
                <w:rFonts w:eastAsia="Times New Roman"/>
                <w:sz w:val="26"/>
                <w:szCs w:val="26"/>
                <w:lang w:val="sv-SE"/>
              </w:rPr>
            </w:pPr>
            <w:r>
              <w:rPr>
                <w:rFonts w:eastAsia="Times New Roman"/>
                <w:sz w:val="26"/>
                <w:szCs w:val="26"/>
                <w:lang w:val="sv-SE"/>
              </w:rPr>
              <w:t>Tổ trưởng tổ Hành chính</w:t>
            </w:r>
          </w:p>
        </w:tc>
        <w:tc>
          <w:tcPr>
            <w:tcW w:w="1843" w:type="dxa"/>
            <w:tcBorders>
              <w:top w:val="single" w:sz="4" w:space="0" w:color="auto"/>
              <w:left w:val="single" w:sz="4" w:space="0" w:color="auto"/>
              <w:bottom w:val="single" w:sz="4" w:space="0" w:color="auto"/>
              <w:right w:val="single" w:sz="4" w:space="0" w:color="auto"/>
            </w:tcBorders>
            <w:vAlign w:val="center"/>
          </w:tcPr>
          <w:p>
            <w:pPr>
              <w:spacing w:line="276" w:lineRule="auto"/>
              <w:rPr>
                <w:rFonts w:eastAsia="Times New Roman"/>
                <w:sz w:val="26"/>
                <w:szCs w:val="26"/>
                <w:lang w:val="sv-SE"/>
              </w:rPr>
            </w:pPr>
            <w:r>
              <w:rPr>
                <w:rFonts w:eastAsia="Times New Roman"/>
                <w:sz w:val="26"/>
                <w:szCs w:val="26"/>
                <w:lang w:val="sv-SE"/>
              </w:rPr>
              <w:t>Uỷ viên HĐ</w:t>
            </w:r>
          </w:p>
        </w:tc>
        <w:tc>
          <w:tcPr>
            <w:tcW w:w="1134" w:type="dxa"/>
            <w:tcBorders>
              <w:top w:val="single" w:sz="4" w:space="0" w:color="auto"/>
              <w:left w:val="single" w:sz="4" w:space="0" w:color="auto"/>
              <w:bottom w:val="single" w:sz="4" w:space="0" w:color="auto"/>
              <w:right w:val="single" w:sz="4" w:space="0" w:color="auto"/>
            </w:tcBorders>
            <w:vAlign w:val="center"/>
          </w:tcPr>
          <w:p>
            <w:pPr>
              <w:spacing w:line="312" w:lineRule="auto"/>
              <w:rPr>
                <w:szCs w:val="28"/>
              </w:rPr>
            </w:pPr>
          </w:p>
        </w:tc>
      </w:tr>
    </w:tbl>
    <w:p>
      <w:pPr>
        <w:spacing w:before="120" w:after="240" w:line="320" w:lineRule="exact"/>
        <w:rPr>
          <w:b/>
          <w:bCs/>
          <w:iCs/>
          <w:szCs w:val="28"/>
          <w:lang w:val="sv-SE"/>
        </w:rPr>
      </w:pPr>
    </w:p>
    <w:p>
      <w:pPr>
        <w:spacing w:before="120" w:after="240" w:line="276" w:lineRule="auto"/>
        <w:jc w:val="center"/>
        <w:rPr>
          <w:b/>
          <w:szCs w:val="28"/>
        </w:rPr>
        <w:sectPr>
          <w:headerReference w:type="default" r:id="rId7"/>
          <w:footerReference w:type="even" r:id="rId8"/>
          <w:footerReference w:type="default" r:id="rId9"/>
          <w:pgSz w:w="11907" w:h="16839" w:code="9"/>
          <w:pgMar w:top="1134" w:right="1134" w:bottom="1134" w:left="1701" w:header="0" w:footer="0" w:gutter="0"/>
          <w:pgNumType w:start="1"/>
          <w:cols w:space="720"/>
          <w:titlePg/>
          <w:docGrid w:linePitch="360"/>
        </w:sectPr>
      </w:pPr>
    </w:p>
    <w:p>
      <w:pPr>
        <w:spacing w:before="120" w:after="240" w:line="276" w:lineRule="auto"/>
        <w:jc w:val="center"/>
        <w:rPr>
          <w:b/>
          <w:szCs w:val="28"/>
        </w:rPr>
      </w:pPr>
      <w:r>
        <w:rPr>
          <w:b/>
          <w:szCs w:val="28"/>
        </w:rPr>
        <w:lastRenderedPageBreak/>
        <w:t>MỤC LỤC</w:t>
      </w:r>
    </w:p>
    <w:tbl>
      <w:tblPr>
        <w:tblW w:w="921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8222"/>
        <w:gridCol w:w="992"/>
      </w:tblGrid>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Cs w:val="0"/>
                <w:position w:val="4"/>
                <w:sz w:val="28"/>
                <w:szCs w:val="28"/>
                <w:lang w:val="pt-BR"/>
              </w:rPr>
            </w:pPr>
            <w:r>
              <w:rPr>
                <w:rFonts w:ascii="Times New Roman" w:hAnsi="Times New Roman" w:cs="Times New Roman"/>
                <w:bCs w:val="0"/>
                <w:position w:val="4"/>
                <w:sz w:val="28"/>
                <w:szCs w:val="28"/>
                <w:lang w:val="pt-BR"/>
              </w:rPr>
              <w:t>NỘI DUNG</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Cs w:val="0"/>
                <w:position w:val="4"/>
                <w:sz w:val="28"/>
                <w:szCs w:val="28"/>
              </w:rPr>
            </w:pPr>
            <w:r>
              <w:rPr>
                <w:rFonts w:ascii="Times New Roman" w:hAnsi="Times New Roman" w:cs="Times New Roman"/>
                <w:bCs w:val="0"/>
                <w:position w:val="4"/>
                <w:sz w:val="28"/>
                <w:szCs w:val="28"/>
              </w:rPr>
              <w:t>Trang</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Mục lục</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 xml:space="preserve">Danh mục các chữ viết tắt </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lang w:val="fr-FR"/>
              </w:rPr>
            </w:pPr>
            <w:r>
              <w:rPr>
                <w:rFonts w:ascii="Times New Roman" w:hAnsi="Times New Roman" w:cs="Times New Roman"/>
                <w:b w:val="0"/>
                <w:bCs w:val="0"/>
                <w:position w:val="4"/>
                <w:sz w:val="28"/>
                <w:szCs w:val="28"/>
                <w:lang w:val="fr-FR"/>
              </w:rPr>
              <w:t>6</w:t>
            </w:r>
          </w:p>
        </w:tc>
      </w:tr>
      <w:tr>
        <w:tc>
          <w:tcPr>
            <w:tcW w:w="8222" w:type="dxa"/>
            <w:tcBorders>
              <w:top w:val="dotted" w:sz="4" w:space="0" w:color="auto"/>
              <w:left w:val="dotted" w:sz="4" w:space="0" w:color="auto"/>
              <w:bottom w:val="dotted" w:sz="4" w:space="0" w:color="auto"/>
              <w:right w:val="dotted" w:sz="4" w:space="0" w:color="auto"/>
            </w:tcBorders>
            <w:vAlign w:val="center"/>
          </w:tcPr>
          <w:p>
            <w:pPr>
              <w:widowControl w:val="0"/>
              <w:spacing w:before="40" w:after="20" w:line="276" w:lineRule="auto"/>
              <w:rPr>
                <w:szCs w:val="28"/>
              </w:rPr>
            </w:pPr>
            <w:r>
              <w:rPr>
                <w:szCs w:val="28"/>
              </w:rPr>
              <w:t>Bảng tổng hợp kết quả tự đánh giá</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7</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sz w:val="28"/>
                <w:szCs w:val="28"/>
              </w:rPr>
            </w:pPr>
            <w:r>
              <w:rPr>
                <w:rFonts w:ascii="Times New Roman" w:hAnsi="Times New Roman" w:cs="Times New Roman"/>
                <w:sz w:val="28"/>
                <w:szCs w:val="28"/>
              </w:rPr>
              <w:t>Phần I.</w:t>
            </w:r>
            <w:r>
              <w:rPr>
                <w:rFonts w:ascii="Times New Roman" w:hAnsi="Times New Roman" w:cs="Times New Roman"/>
                <w:b w:val="0"/>
                <w:bCs w:val="0"/>
                <w:sz w:val="28"/>
                <w:szCs w:val="28"/>
              </w:rPr>
              <w:t xml:space="preserve"> </w:t>
            </w:r>
            <w:r>
              <w:rPr>
                <w:rFonts w:ascii="Times New Roman" w:hAnsi="Times New Roman" w:cs="Times New Roman"/>
                <w:bCs w:val="0"/>
                <w:sz w:val="28"/>
                <w:szCs w:val="28"/>
              </w:rPr>
              <w:t>CƠ SỞ DỮ LIỆU</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8</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sz w:val="28"/>
                <w:szCs w:val="28"/>
              </w:rPr>
            </w:pPr>
            <w:r>
              <w:rPr>
                <w:rFonts w:ascii="Times New Roman" w:hAnsi="Times New Roman" w:cs="Times New Roman"/>
                <w:sz w:val="28"/>
                <w:szCs w:val="28"/>
              </w:rPr>
              <w:t xml:space="preserve">Phần II. </w:t>
            </w:r>
            <w:r>
              <w:rPr>
                <w:rFonts w:ascii="Times New Roman" w:hAnsi="Times New Roman" w:cs="Times New Roman"/>
                <w:bCs w:val="0"/>
                <w:sz w:val="28"/>
                <w:szCs w:val="28"/>
                <w:lang w:val="nb-NO"/>
              </w:rPr>
              <w:t>T</w:t>
            </w:r>
            <w:r>
              <w:rPr>
                <w:rFonts w:ascii="Times New Roman" w:hAnsi="Times New Roman" w:cs="Times New Roman"/>
                <w:bCs w:val="0"/>
                <w:sz w:val="28"/>
                <w:szCs w:val="28"/>
                <w:lang w:val="vi-VN"/>
              </w:rPr>
              <w:t>Ự ĐÁNH GIÁ</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13</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position w:val="4"/>
                <w:sz w:val="28"/>
                <w:szCs w:val="28"/>
              </w:rPr>
            </w:pPr>
            <w:r>
              <w:rPr>
                <w:rFonts w:ascii="Times New Roman" w:hAnsi="Times New Roman" w:cs="Times New Roman"/>
                <w:position w:val="4"/>
                <w:sz w:val="28"/>
                <w:szCs w:val="28"/>
              </w:rPr>
              <w:t>A. ĐẶT VẤN ĐỀ</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13</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position w:val="4"/>
                <w:sz w:val="28"/>
                <w:szCs w:val="28"/>
              </w:rPr>
            </w:pPr>
            <w:r>
              <w:rPr>
                <w:rFonts w:ascii="Times New Roman" w:hAnsi="Times New Roman" w:cs="Times New Roman"/>
                <w:position w:val="4"/>
                <w:sz w:val="28"/>
                <w:szCs w:val="28"/>
              </w:rPr>
              <w:t>B. TỰ ĐÁNH GIÁ</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17</w:t>
            </w:r>
          </w:p>
        </w:tc>
      </w:tr>
      <w:tr>
        <w:tc>
          <w:tcPr>
            <w:tcW w:w="8222" w:type="dxa"/>
            <w:tcBorders>
              <w:top w:val="dotted" w:sz="4" w:space="0" w:color="auto"/>
              <w:left w:val="dotted" w:sz="4" w:space="0" w:color="auto"/>
              <w:bottom w:val="dotted" w:sz="4" w:space="0" w:color="auto"/>
              <w:right w:val="dotted" w:sz="4" w:space="0" w:color="auto"/>
            </w:tcBorders>
            <w:vAlign w:val="center"/>
          </w:tcPr>
          <w:p>
            <w:pPr>
              <w:spacing w:before="40" w:after="20" w:line="276" w:lineRule="auto"/>
              <w:rPr>
                <w:b/>
                <w:bCs/>
                <w:iCs/>
                <w:position w:val="4"/>
                <w:szCs w:val="28"/>
              </w:rPr>
            </w:pPr>
            <w:r>
              <w:rPr>
                <w:b/>
                <w:bCs/>
                <w:szCs w:val="28"/>
                <w:lang w:val="nb-NO"/>
              </w:rPr>
              <w:t>I. T</w:t>
            </w:r>
            <w:r>
              <w:rPr>
                <w:b/>
                <w:bCs/>
                <w:szCs w:val="28"/>
                <w:lang w:val="vi-VN"/>
              </w:rPr>
              <w:t>ự đánh giá Mức 1</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17</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Cs/>
                <w:position w:val="4"/>
                <w:sz w:val="28"/>
                <w:szCs w:val="28"/>
              </w:rPr>
            </w:pPr>
            <w:r>
              <w:rPr>
                <w:rFonts w:ascii="Times New Roman" w:hAnsi="Times New Roman" w:cs="Times New Roman"/>
                <w:bCs w:val="0"/>
                <w:iCs/>
                <w:position w:val="4"/>
                <w:sz w:val="28"/>
                <w:szCs w:val="28"/>
              </w:rPr>
              <w:t xml:space="preserve">Tiêu chuẩn 1: Tổ chức và quản lý nhà trường </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17</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pacing w:val="-4"/>
                <w:sz w:val="28"/>
                <w:szCs w:val="28"/>
              </w:rPr>
              <w:t>Tiêu chí 1.1</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18</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1.2</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19</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1.3</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21</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pacing w:val="-6"/>
                <w:sz w:val="28"/>
                <w:szCs w:val="28"/>
              </w:rPr>
              <w:t>Tiêu chí 1.4</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24</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1.5</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25</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1.6</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27</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1.7</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29</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pacing w:val="-6"/>
                <w:sz w:val="28"/>
                <w:szCs w:val="28"/>
              </w:rPr>
              <w:t>Tiêu chí 1.8</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30</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1.9</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32</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1.10</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33</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
                <w:position w:val="4"/>
                <w:sz w:val="28"/>
                <w:szCs w:val="28"/>
              </w:rPr>
            </w:pPr>
            <w:r>
              <w:rPr>
                <w:rFonts w:ascii="Times New Roman" w:hAnsi="Times New Roman" w:cs="Times New Roman"/>
                <w:bCs w:val="0"/>
                <w:i/>
                <w:sz w:val="28"/>
                <w:szCs w:val="28"/>
                <w:lang w:val="nb-NO"/>
              </w:rPr>
              <w:t>Kết luận</w:t>
            </w:r>
            <w:r>
              <w:rPr>
                <w:rFonts w:ascii="Times New Roman" w:hAnsi="Times New Roman" w:cs="Times New Roman"/>
                <w:i/>
                <w:sz w:val="28"/>
                <w:szCs w:val="28"/>
                <w:lang w:val="nb-NO"/>
              </w:rPr>
              <w:t xml:space="preserve"> </w:t>
            </w:r>
            <w:r>
              <w:rPr>
                <w:rFonts w:ascii="Times New Roman" w:hAnsi="Times New Roman" w:cs="Times New Roman"/>
                <w:bCs w:val="0"/>
                <w:i/>
                <w:sz w:val="28"/>
                <w:szCs w:val="28"/>
                <w:lang w:val="nb-NO"/>
              </w:rPr>
              <w:t>về Tiêu chuẩn 1</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36</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40" w:line="276" w:lineRule="auto"/>
              <w:ind w:left="0" w:firstLine="0"/>
              <w:jc w:val="left"/>
              <w:rPr>
                <w:rFonts w:ascii="Times New Roman" w:hAnsi="Times New Roman" w:cs="Times New Roman"/>
                <w:bCs w:val="0"/>
                <w:iCs/>
                <w:position w:val="4"/>
                <w:sz w:val="28"/>
                <w:szCs w:val="28"/>
              </w:rPr>
            </w:pPr>
            <w:r>
              <w:rPr>
                <w:rFonts w:ascii="Times New Roman" w:hAnsi="Times New Roman" w:cs="Times New Roman"/>
                <w:bCs w:val="0"/>
                <w:iCs/>
                <w:position w:val="4"/>
                <w:sz w:val="28"/>
                <w:szCs w:val="28"/>
              </w:rPr>
              <w:t xml:space="preserve">Tiêu chuẩn 2: Cán bộ quản lý, giáo viên, nhân viên và học sinh </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36</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2.1</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36</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2.2</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38</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2.3</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40</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2.4</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41</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
                <w:position w:val="4"/>
                <w:sz w:val="28"/>
                <w:szCs w:val="28"/>
              </w:rPr>
            </w:pPr>
            <w:r>
              <w:rPr>
                <w:rFonts w:ascii="Times New Roman" w:hAnsi="Times New Roman" w:cs="Times New Roman"/>
                <w:bCs w:val="0"/>
                <w:i/>
                <w:sz w:val="28"/>
                <w:szCs w:val="28"/>
                <w:lang w:val="nb-NO"/>
              </w:rPr>
              <w:t>Kết luận</w:t>
            </w:r>
            <w:r>
              <w:rPr>
                <w:rFonts w:ascii="Times New Roman" w:hAnsi="Times New Roman" w:cs="Times New Roman"/>
                <w:i/>
                <w:sz w:val="28"/>
                <w:szCs w:val="28"/>
                <w:lang w:val="nb-NO"/>
              </w:rPr>
              <w:t xml:space="preserve"> </w:t>
            </w:r>
            <w:r>
              <w:rPr>
                <w:rFonts w:ascii="Times New Roman" w:hAnsi="Times New Roman" w:cs="Times New Roman"/>
                <w:bCs w:val="0"/>
                <w:i/>
                <w:sz w:val="28"/>
                <w:szCs w:val="28"/>
                <w:lang w:val="nb-NO"/>
              </w:rPr>
              <w:t>về Tiêu chuẩn 2</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43</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Cs/>
                <w:position w:val="4"/>
                <w:sz w:val="28"/>
                <w:szCs w:val="28"/>
              </w:rPr>
            </w:pPr>
            <w:r>
              <w:rPr>
                <w:rFonts w:ascii="Times New Roman" w:hAnsi="Times New Roman" w:cs="Times New Roman"/>
                <w:bCs w:val="0"/>
                <w:iCs/>
                <w:position w:val="4"/>
                <w:sz w:val="28"/>
                <w:szCs w:val="28"/>
              </w:rPr>
              <w:t>Tiêu chuẩn 3: Cơ sở vật chất và thiết bị dạy học</w:t>
            </w:r>
            <w:r>
              <w:rPr>
                <w:rFonts w:ascii="Times New Roman" w:hAnsi="Times New Roman" w:cs="Times New Roman"/>
                <w:sz w:val="28"/>
                <w:szCs w:val="28"/>
              </w:rPr>
              <w:t xml:space="preserve"> </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42</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3.1</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42</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3.2</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46</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3.3</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47</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lastRenderedPageBreak/>
              <w:t>Tiêu chí 3.4</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49</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eastAsia="Calibri" w:hAnsi="Times New Roman" w:cs="Times New Roman"/>
                <w:b w:val="0"/>
                <w:sz w:val="28"/>
                <w:szCs w:val="28"/>
                <w:lang w:val="vi-VN"/>
              </w:rPr>
              <w:t>Tiêu chí 3.</w:t>
            </w:r>
            <w:r>
              <w:rPr>
                <w:rFonts w:ascii="Times New Roman" w:eastAsia="Calibri" w:hAnsi="Times New Roman" w:cs="Times New Roman"/>
                <w:b w:val="0"/>
                <w:sz w:val="28"/>
                <w:szCs w:val="28"/>
              </w:rPr>
              <w:t>5</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50</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eastAsia="Calibri" w:hAnsi="Times New Roman" w:cs="Times New Roman"/>
                <w:b w:val="0"/>
                <w:sz w:val="28"/>
                <w:szCs w:val="28"/>
                <w:lang w:val="vi-VN"/>
              </w:rPr>
              <w:t>Tiêu chí 3.</w:t>
            </w:r>
            <w:r>
              <w:rPr>
                <w:rFonts w:ascii="Times New Roman" w:eastAsia="Calibri" w:hAnsi="Times New Roman" w:cs="Times New Roman"/>
                <w:b w:val="0"/>
                <w:sz w:val="28"/>
                <w:szCs w:val="28"/>
              </w:rPr>
              <w:t>6</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52</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
                <w:position w:val="4"/>
                <w:sz w:val="28"/>
                <w:szCs w:val="28"/>
              </w:rPr>
            </w:pPr>
            <w:r>
              <w:rPr>
                <w:rFonts w:ascii="Times New Roman" w:hAnsi="Times New Roman" w:cs="Times New Roman"/>
                <w:bCs w:val="0"/>
                <w:i/>
                <w:sz w:val="28"/>
                <w:szCs w:val="28"/>
                <w:lang w:val="nb-NO"/>
              </w:rPr>
              <w:t>Kết luận</w:t>
            </w:r>
            <w:r>
              <w:rPr>
                <w:rFonts w:ascii="Times New Roman" w:hAnsi="Times New Roman" w:cs="Times New Roman"/>
                <w:i/>
                <w:sz w:val="28"/>
                <w:szCs w:val="28"/>
                <w:lang w:val="nb-NO"/>
              </w:rPr>
              <w:t xml:space="preserve"> </w:t>
            </w:r>
            <w:r>
              <w:rPr>
                <w:rFonts w:ascii="Times New Roman" w:hAnsi="Times New Roman" w:cs="Times New Roman"/>
                <w:bCs w:val="0"/>
                <w:i/>
                <w:sz w:val="28"/>
                <w:szCs w:val="28"/>
                <w:lang w:val="nb-NO"/>
              </w:rPr>
              <w:t>về Tiêu chuẩn 3</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54</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Cs/>
                <w:position w:val="4"/>
                <w:sz w:val="28"/>
                <w:szCs w:val="28"/>
              </w:rPr>
            </w:pPr>
            <w:r>
              <w:rPr>
                <w:rFonts w:ascii="Times New Roman" w:hAnsi="Times New Roman" w:cs="Times New Roman"/>
                <w:sz w:val="28"/>
                <w:szCs w:val="28"/>
              </w:rPr>
              <w:t>Tiêu chuẩn 4: Quan hệ giữa nhà trường, gia đình và xã hội</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55</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4.1</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55</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4.2</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57</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
                <w:position w:val="4"/>
                <w:sz w:val="28"/>
                <w:szCs w:val="28"/>
              </w:rPr>
            </w:pPr>
            <w:r>
              <w:rPr>
                <w:rFonts w:ascii="Times New Roman" w:hAnsi="Times New Roman" w:cs="Times New Roman"/>
                <w:bCs w:val="0"/>
                <w:i/>
                <w:sz w:val="28"/>
                <w:szCs w:val="28"/>
                <w:lang w:val="nb-NO"/>
              </w:rPr>
              <w:t>Kết luận</w:t>
            </w:r>
            <w:r>
              <w:rPr>
                <w:rFonts w:ascii="Times New Roman" w:hAnsi="Times New Roman" w:cs="Times New Roman"/>
                <w:i/>
                <w:sz w:val="28"/>
                <w:szCs w:val="28"/>
                <w:lang w:val="nb-NO"/>
              </w:rPr>
              <w:t xml:space="preserve"> </w:t>
            </w:r>
            <w:r>
              <w:rPr>
                <w:rFonts w:ascii="Times New Roman" w:hAnsi="Times New Roman" w:cs="Times New Roman"/>
                <w:bCs w:val="0"/>
                <w:i/>
                <w:sz w:val="28"/>
                <w:szCs w:val="28"/>
                <w:lang w:val="nb-NO"/>
              </w:rPr>
              <w:t>về Tiêu chuẩn 4</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60</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Cs/>
                <w:position w:val="4"/>
                <w:sz w:val="28"/>
                <w:szCs w:val="28"/>
              </w:rPr>
            </w:pPr>
            <w:r>
              <w:rPr>
                <w:rFonts w:ascii="Times New Roman" w:hAnsi="Times New Roman" w:cs="Times New Roman"/>
                <w:sz w:val="28"/>
                <w:szCs w:val="28"/>
              </w:rPr>
              <w:t>Tiêu chuẩn 5: Hoạt động giáo dục và kết quả giáo dục</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61</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5.1</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61</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pacing w:val="-4"/>
                <w:sz w:val="28"/>
                <w:szCs w:val="28"/>
              </w:rPr>
              <w:t>Tiêu chí 5.2</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63</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5.3</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65</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5.4</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66</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5.5</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68</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 w:val="0"/>
                <w:bCs w:val="0"/>
                <w:position w:val="4"/>
                <w:sz w:val="28"/>
                <w:szCs w:val="28"/>
              </w:rPr>
            </w:pPr>
            <w:r>
              <w:rPr>
                <w:rFonts w:ascii="Times New Roman" w:hAnsi="Times New Roman" w:cs="Times New Roman"/>
                <w:b w:val="0"/>
                <w:sz w:val="28"/>
                <w:szCs w:val="28"/>
              </w:rPr>
              <w:t>Tiêu chí 5.6</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69</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bCs w:val="0"/>
                <w:i/>
                <w:position w:val="4"/>
                <w:sz w:val="28"/>
                <w:szCs w:val="28"/>
              </w:rPr>
            </w:pPr>
            <w:r>
              <w:rPr>
                <w:rFonts w:ascii="Times New Roman" w:hAnsi="Times New Roman" w:cs="Times New Roman"/>
                <w:bCs w:val="0"/>
                <w:i/>
                <w:sz w:val="28"/>
                <w:szCs w:val="28"/>
                <w:lang w:val="nb-NO"/>
              </w:rPr>
              <w:t>Kết luận</w:t>
            </w:r>
            <w:r>
              <w:rPr>
                <w:rFonts w:ascii="Times New Roman" w:hAnsi="Times New Roman" w:cs="Times New Roman"/>
                <w:i/>
                <w:sz w:val="28"/>
                <w:szCs w:val="28"/>
                <w:lang w:val="nb-NO"/>
              </w:rPr>
              <w:t xml:space="preserve"> </w:t>
            </w:r>
            <w:r>
              <w:rPr>
                <w:rFonts w:ascii="Times New Roman" w:hAnsi="Times New Roman" w:cs="Times New Roman"/>
                <w:bCs w:val="0"/>
                <w:i/>
                <w:sz w:val="28"/>
                <w:szCs w:val="28"/>
                <w:lang w:val="nb-NO"/>
              </w:rPr>
              <w:t>về Tiêu chuẩn 5</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71</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left"/>
              <w:rPr>
                <w:rFonts w:ascii="Times New Roman" w:hAnsi="Times New Roman" w:cs="Times New Roman"/>
                <w:position w:val="4"/>
                <w:sz w:val="28"/>
                <w:szCs w:val="28"/>
              </w:rPr>
            </w:pPr>
            <w:r>
              <w:rPr>
                <w:rFonts w:ascii="Times New Roman" w:hAnsi="Times New Roman" w:cs="Times New Roman"/>
                <w:position w:val="4"/>
                <w:sz w:val="28"/>
                <w:szCs w:val="28"/>
              </w:rPr>
              <w:t>II. KẾT LUẬN CHUNG</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73</w:t>
            </w:r>
          </w:p>
        </w:tc>
      </w:tr>
      <w:tr>
        <w:tc>
          <w:tcPr>
            <w:tcW w:w="8222" w:type="dxa"/>
            <w:tcBorders>
              <w:top w:val="dotted" w:sz="4" w:space="0" w:color="auto"/>
              <w:left w:val="dotted" w:sz="4" w:space="0" w:color="auto"/>
              <w:bottom w:val="dotted" w:sz="4" w:space="0" w:color="auto"/>
              <w:right w:val="dotted" w:sz="4" w:space="0" w:color="auto"/>
            </w:tcBorders>
            <w:vAlign w:val="center"/>
          </w:tcPr>
          <w:p>
            <w:pPr>
              <w:pStyle w:val="mucI"/>
              <w:spacing w:before="60" w:after="60" w:line="276" w:lineRule="auto"/>
              <w:ind w:left="0" w:firstLine="0"/>
              <w:jc w:val="left"/>
              <w:rPr>
                <w:rFonts w:ascii="Times New Roman" w:hAnsi="Times New Roman" w:cs="Times New Roman"/>
                <w:spacing w:val="-8"/>
                <w:position w:val="4"/>
                <w:sz w:val="28"/>
                <w:szCs w:val="28"/>
              </w:rPr>
            </w:pPr>
            <w:r>
              <w:rPr>
                <w:rFonts w:ascii="Times New Roman" w:hAnsi="Times New Roman" w:cs="Times New Roman"/>
                <w:position w:val="4"/>
                <w:sz w:val="28"/>
                <w:szCs w:val="28"/>
              </w:rPr>
              <w:t xml:space="preserve">Phần III. </w:t>
            </w:r>
            <w:r>
              <w:rPr>
                <w:rFonts w:ascii="Times New Roman" w:hAnsi="Times New Roman" w:cs="Times New Roman"/>
                <w:bCs w:val="0"/>
                <w:position w:val="4"/>
                <w:sz w:val="28"/>
                <w:szCs w:val="28"/>
              </w:rPr>
              <w:t>PHỤ LỤC</w:t>
            </w:r>
            <w:r>
              <w:rPr>
                <w:rFonts w:ascii="Times New Roman" w:hAnsi="Times New Roman" w:cs="Times New Roman"/>
                <w:spacing w:val="-8"/>
                <w:position w:val="4"/>
                <w:sz w:val="28"/>
                <w:szCs w:val="28"/>
              </w:rPr>
              <w:t xml:space="preserve"> </w:t>
            </w:r>
          </w:p>
          <w:p>
            <w:pPr>
              <w:pStyle w:val="mucI"/>
              <w:spacing w:before="40" w:after="20" w:line="276" w:lineRule="auto"/>
              <w:ind w:left="0" w:firstLine="0"/>
              <w:jc w:val="left"/>
              <w:rPr>
                <w:rFonts w:ascii="Times New Roman" w:hAnsi="Times New Roman" w:cs="Times New Roman"/>
                <w:position w:val="4"/>
                <w:sz w:val="28"/>
                <w:szCs w:val="28"/>
              </w:rPr>
            </w:pPr>
            <w:r>
              <w:rPr>
                <w:rFonts w:ascii="Times New Roman" w:hAnsi="Times New Roman" w:cs="Times New Roman"/>
                <w:spacing w:val="-8"/>
                <w:position w:val="4"/>
                <w:sz w:val="28"/>
                <w:szCs w:val="28"/>
              </w:rPr>
              <w:t>Danh mục mã minh chứng</w:t>
            </w:r>
            <w:r>
              <w:rPr>
                <w:rFonts w:ascii="Times New Roman" w:hAnsi="Times New Roman" w:cs="Times New Roman"/>
                <w:position w:val="4"/>
                <w:sz w:val="28"/>
                <w:szCs w:val="28"/>
              </w:rPr>
              <w:t xml:space="preserve"> </w:t>
            </w:r>
          </w:p>
        </w:tc>
        <w:tc>
          <w:tcPr>
            <w:tcW w:w="992" w:type="dxa"/>
            <w:tcBorders>
              <w:top w:val="dotted" w:sz="4" w:space="0" w:color="auto"/>
              <w:left w:val="dotted" w:sz="4" w:space="0" w:color="auto"/>
              <w:bottom w:val="dotted" w:sz="4" w:space="0" w:color="auto"/>
              <w:right w:val="dotted" w:sz="4" w:space="0" w:color="auto"/>
            </w:tcBorders>
            <w:vAlign w:val="center"/>
          </w:tcPr>
          <w:p>
            <w:pPr>
              <w:pStyle w:val="mucI"/>
              <w:spacing w:before="40" w:after="20" w:line="276" w:lineRule="auto"/>
              <w:ind w:left="0" w:firstLine="0"/>
              <w:jc w:val="center"/>
              <w:rPr>
                <w:rFonts w:ascii="Times New Roman" w:hAnsi="Times New Roman" w:cs="Times New Roman"/>
                <w:b w:val="0"/>
                <w:bCs w:val="0"/>
                <w:position w:val="4"/>
                <w:sz w:val="28"/>
                <w:szCs w:val="28"/>
              </w:rPr>
            </w:pPr>
            <w:r>
              <w:rPr>
                <w:rFonts w:ascii="Times New Roman" w:hAnsi="Times New Roman" w:cs="Times New Roman"/>
                <w:b w:val="0"/>
                <w:bCs w:val="0"/>
                <w:position w:val="4"/>
                <w:sz w:val="28"/>
                <w:szCs w:val="28"/>
              </w:rPr>
              <w:t>74</w:t>
            </w:r>
          </w:p>
        </w:tc>
      </w:tr>
    </w:tbl>
    <w:p>
      <w:pPr>
        <w:pStyle w:val="Heading1"/>
        <w:spacing w:after="120" w:line="276" w:lineRule="auto"/>
        <w:ind w:firstLine="340"/>
        <w:rPr>
          <w:rFonts w:ascii="Times New Roman" w:hAnsi="Times New Roman" w:cs="Times New Roman"/>
          <w:sz w:val="28"/>
          <w:szCs w:val="28"/>
          <w:lang w:val="en-US"/>
        </w:rPr>
      </w:pPr>
    </w:p>
    <w:p>
      <w:pPr>
        <w:spacing w:line="276" w:lineRule="auto"/>
        <w:ind w:firstLine="340"/>
        <w:jc w:val="center"/>
        <w:rPr>
          <w:b/>
          <w:bCs/>
          <w:szCs w:val="28"/>
        </w:rPr>
      </w:pPr>
      <w:r>
        <w:rPr>
          <w:szCs w:val="28"/>
        </w:rPr>
        <w:br w:type="page"/>
      </w:r>
      <w:r>
        <w:rPr>
          <w:b/>
          <w:bCs/>
          <w:szCs w:val="28"/>
        </w:rPr>
        <w:lastRenderedPageBreak/>
        <w:t>D</w:t>
      </w:r>
      <w:r>
        <w:rPr>
          <w:b/>
          <w:bCs/>
          <w:szCs w:val="28"/>
          <w:lang w:val="vi-VN"/>
        </w:rPr>
        <w:t>ANH MỤC CÁC CHỮ VIẾT TẮT</w:t>
      </w:r>
    </w:p>
    <w:p>
      <w:pPr>
        <w:spacing w:line="276" w:lineRule="auto"/>
        <w:ind w:firstLine="340"/>
        <w:jc w:val="both"/>
        <w:rPr>
          <w:b/>
          <w:bCs/>
          <w:szCs w:val="28"/>
        </w:rPr>
      </w:pPr>
    </w:p>
    <w:tbl>
      <w:tblPr>
        <w:tblW w:w="0" w:type="auto"/>
        <w:tblInd w:w="175" w:type="dxa"/>
        <w:tblLook w:val="01E0" w:firstRow="1" w:lastRow="1" w:firstColumn="1" w:lastColumn="1" w:noHBand="0" w:noVBand="0"/>
      </w:tblPr>
      <w:tblGrid>
        <w:gridCol w:w="846"/>
        <w:gridCol w:w="4834"/>
        <w:gridCol w:w="3184"/>
      </w:tblGrid>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b/>
                <w:bCs/>
                <w:szCs w:val="28"/>
              </w:rPr>
            </w:pPr>
            <w:r>
              <w:rPr>
                <w:b/>
                <w:bCs/>
                <w:szCs w:val="28"/>
              </w:rPr>
              <w:t>TT</w:t>
            </w:r>
          </w:p>
        </w:tc>
        <w:tc>
          <w:tcPr>
            <w:tcW w:w="4834" w:type="dxa"/>
            <w:tcBorders>
              <w:top w:val="single" w:sz="4" w:space="0" w:color="auto"/>
              <w:left w:val="single" w:sz="4" w:space="0" w:color="auto"/>
              <w:bottom w:val="single" w:sz="4" w:space="0" w:color="auto"/>
              <w:right w:val="single" w:sz="4" w:space="0" w:color="auto"/>
            </w:tcBorders>
          </w:tcPr>
          <w:p>
            <w:pPr>
              <w:spacing w:line="276" w:lineRule="auto"/>
              <w:rPr>
                <w:b/>
                <w:bCs/>
                <w:szCs w:val="28"/>
              </w:rPr>
            </w:pPr>
            <w:r>
              <w:rPr>
                <w:b/>
                <w:bCs/>
                <w:szCs w:val="28"/>
              </w:rPr>
              <w:t>Nội dung</w:t>
            </w:r>
          </w:p>
        </w:tc>
        <w:tc>
          <w:tcPr>
            <w:tcW w:w="3184" w:type="dxa"/>
            <w:tcBorders>
              <w:top w:val="single" w:sz="4" w:space="0" w:color="auto"/>
              <w:left w:val="single" w:sz="4" w:space="0" w:color="auto"/>
              <w:bottom w:val="single" w:sz="4" w:space="0" w:color="auto"/>
              <w:right w:val="single" w:sz="4" w:space="0" w:color="auto"/>
            </w:tcBorders>
          </w:tcPr>
          <w:p>
            <w:pPr>
              <w:spacing w:line="276" w:lineRule="auto"/>
              <w:rPr>
                <w:b/>
                <w:bCs/>
                <w:szCs w:val="28"/>
              </w:rPr>
            </w:pPr>
            <w:r>
              <w:rPr>
                <w:b/>
                <w:bCs/>
                <w:szCs w:val="28"/>
              </w:rPr>
              <w:t>Viết tắt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Ban Giám hiệu</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BGH</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Cán bộ, giáo viên, nhân viên</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CB-GV-NV</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3</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Cán bộ quản lý</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CBQL</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4</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 xml:space="preserve">Chuyên môn </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CM</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5</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Cha mẹ học sinh</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CMHS</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6</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Công nghệ thông tin</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CNTT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7</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Cơ sở vật chất</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CSVC</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8</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Giáo dục</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lang w:val="en-GB"/>
              </w:rPr>
              <w:t>GD</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9</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lang w:val="fr-FR"/>
              </w:rPr>
              <w:t>Giáo dục &amp; Đào tạo</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GD&amp;ĐT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10</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Giáo dục công dân</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GDCD</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11</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Giáo dục ngoài giờ lên lớp</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GDNGLL</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12</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Giáo viên bộ môn</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GVBM</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13</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Giáo viên chủ nhiệm</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GVCN</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14</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Hoạt động ngoài giờ lên lớp</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lang w:val="nb-NO"/>
              </w:rPr>
              <w:t>HĐNGLL</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15</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Khoa học kỹ thuật</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KHKT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16</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Kỹ thuật công nghiệp</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KTCN</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17</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Kỹ thuật nông nghiệp</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KTNN</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18</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Phó Hiệu trưởng</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PHT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19</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Phương pháp dạy học</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PPDH</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20</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Sáng kiến kinh nghiệm</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SKKN</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21</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Trung cấp lý luận chính trị</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lang w:val="en-GB"/>
              </w:rPr>
              <w:t>TCLLCT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22</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Tự đánh giá</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TĐG</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23</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Thể dục quốc phòng</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TDQP</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24</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Thể dục thể thao</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TDTT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25</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Thi đua xuất sắc</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TĐXS</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26</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Trung học cơ sở</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THCS</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27</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Trung học phổ thông</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THPT</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28</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Thanh niên</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TN</w:t>
            </w:r>
          </w:p>
        </w:tc>
      </w:tr>
      <w:tr>
        <w:tc>
          <w:tcPr>
            <w:tcW w:w="846" w:type="dxa"/>
            <w:tcBorders>
              <w:top w:val="single" w:sz="4" w:space="0" w:color="auto"/>
              <w:left w:val="single" w:sz="4" w:space="0" w:color="auto"/>
              <w:bottom w:val="single" w:sz="4" w:space="0" w:color="auto"/>
              <w:right w:val="single" w:sz="4" w:space="0" w:color="auto"/>
            </w:tcBorders>
          </w:tcPr>
          <w:p>
            <w:pPr>
              <w:spacing w:line="276" w:lineRule="auto"/>
              <w:jc w:val="center"/>
              <w:rPr>
                <w:szCs w:val="28"/>
              </w:rPr>
            </w:pPr>
            <w:r>
              <w:rPr>
                <w:szCs w:val="28"/>
              </w:rPr>
              <w:t>29</w:t>
            </w:r>
          </w:p>
        </w:tc>
        <w:tc>
          <w:tcPr>
            <w:tcW w:w="483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Thanh niên cộng sản</w:t>
            </w:r>
          </w:p>
        </w:tc>
        <w:tc>
          <w:tcPr>
            <w:tcW w:w="3184" w:type="dxa"/>
            <w:tcBorders>
              <w:top w:val="single" w:sz="4" w:space="0" w:color="auto"/>
              <w:left w:val="single" w:sz="4" w:space="0" w:color="auto"/>
              <w:bottom w:val="single" w:sz="4" w:space="0" w:color="auto"/>
              <w:right w:val="single" w:sz="4" w:space="0" w:color="auto"/>
            </w:tcBorders>
            <w:vAlign w:val="center"/>
          </w:tcPr>
          <w:p>
            <w:pPr>
              <w:jc w:val="both"/>
              <w:rPr>
                <w:szCs w:val="28"/>
              </w:rPr>
            </w:pPr>
            <w:r>
              <w:rPr>
                <w:szCs w:val="28"/>
              </w:rPr>
              <w:t>TNCS</w:t>
            </w:r>
          </w:p>
        </w:tc>
      </w:tr>
    </w:tbl>
    <w:p>
      <w:pPr>
        <w:pStyle w:val="Heading1"/>
        <w:spacing w:line="276" w:lineRule="auto"/>
        <w:rPr>
          <w:rFonts w:ascii="Times New Roman" w:hAnsi="Times New Roman" w:cs="Times New Roman"/>
          <w:sz w:val="28"/>
          <w:szCs w:val="28"/>
        </w:rPr>
      </w:pPr>
      <w:bookmarkStart w:id="0" w:name="_Toc3837134"/>
      <w:r>
        <w:rPr>
          <w:rFonts w:ascii="Times New Roman" w:hAnsi="Times New Roman" w:cs="Times New Roman"/>
          <w:sz w:val="28"/>
          <w:szCs w:val="28"/>
        </w:rPr>
        <w:lastRenderedPageBreak/>
        <w:t>TỔNG HỢP KẾT QUẢ TỰ ĐÁNH GIÁ</w:t>
      </w:r>
      <w:bookmarkEnd w:id="0"/>
    </w:p>
    <w:p>
      <w:pPr>
        <w:pStyle w:val="Heading1"/>
        <w:spacing w:after="120" w:line="276" w:lineRule="auto"/>
        <w:ind w:firstLine="340"/>
        <w:jc w:val="left"/>
        <w:rPr>
          <w:rFonts w:ascii="Times New Roman" w:hAnsi="Times New Roman" w:cs="Times New Roman"/>
          <w:sz w:val="28"/>
          <w:szCs w:val="28"/>
        </w:rPr>
      </w:pPr>
      <w:bookmarkStart w:id="1" w:name="_Toc3837135"/>
      <w:r>
        <w:rPr>
          <w:rFonts w:ascii="Times New Roman" w:hAnsi="Times New Roman" w:cs="Times New Roman"/>
          <w:sz w:val="28"/>
          <w:szCs w:val="28"/>
        </w:rPr>
        <w:t>1. Kết quả đánh giá</w:t>
      </w:r>
      <w:bookmarkEnd w:id="1"/>
    </w:p>
    <w:p>
      <w:pPr>
        <w:pStyle w:val="Heading1"/>
        <w:spacing w:after="120" w:line="276" w:lineRule="auto"/>
        <w:ind w:firstLine="340"/>
        <w:jc w:val="left"/>
        <w:rPr>
          <w:rFonts w:ascii="Times New Roman" w:hAnsi="Times New Roman" w:cs="Times New Roman"/>
          <w:sz w:val="28"/>
          <w:szCs w:val="28"/>
        </w:rPr>
      </w:pPr>
      <w:bookmarkStart w:id="2" w:name="_Toc3837136"/>
      <w:r>
        <w:rPr>
          <w:rFonts w:ascii="Times New Roman" w:hAnsi="Times New Roman" w:cs="Times New Roman"/>
          <w:sz w:val="28"/>
          <w:szCs w:val="28"/>
        </w:rPr>
        <w:t>1.1. Đánh giá theo từng tiêu chí từ Mức 1 đến Mức 3</w:t>
      </w:r>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1"/>
        <w:gridCol w:w="1822"/>
        <w:gridCol w:w="1955"/>
        <w:gridCol w:w="1636"/>
        <w:gridCol w:w="1828"/>
      </w:tblGrid>
      <w:tr>
        <w:tc>
          <w:tcPr>
            <w:tcW w:w="1914" w:type="dxa"/>
            <w:vMerge w:val="restart"/>
            <w:vAlign w:val="center"/>
          </w:tcPr>
          <w:p>
            <w:pPr>
              <w:pStyle w:val="Heading1"/>
              <w:spacing w:before="60" w:after="60" w:line="276" w:lineRule="auto"/>
              <w:rPr>
                <w:rFonts w:ascii="Times New Roman" w:hAnsi="Times New Roman" w:cs="Times New Roman"/>
                <w:sz w:val="28"/>
                <w:szCs w:val="28"/>
              </w:rPr>
            </w:pPr>
            <w:bookmarkStart w:id="3" w:name="_Toc3837137"/>
            <w:r>
              <w:rPr>
                <w:rFonts w:ascii="Times New Roman" w:hAnsi="Times New Roman" w:cs="Times New Roman"/>
                <w:sz w:val="28"/>
                <w:szCs w:val="28"/>
              </w:rPr>
              <w:t>Tiêu chuẩn, tiêu chí</w:t>
            </w:r>
            <w:bookmarkEnd w:id="3"/>
          </w:p>
        </w:tc>
        <w:tc>
          <w:tcPr>
            <w:tcW w:w="7692" w:type="dxa"/>
            <w:gridSpan w:val="4"/>
            <w:vAlign w:val="center"/>
          </w:tcPr>
          <w:p>
            <w:pPr>
              <w:pStyle w:val="Heading1"/>
              <w:spacing w:before="60" w:after="60" w:line="276" w:lineRule="auto"/>
              <w:rPr>
                <w:rFonts w:ascii="Times New Roman" w:hAnsi="Times New Roman" w:cs="Times New Roman"/>
                <w:sz w:val="28"/>
                <w:szCs w:val="28"/>
              </w:rPr>
            </w:pPr>
            <w:bookmarkStart w:id="4" w:name="_Toc3837138"/>
            <w:r>
              <w:rPr>
                <w:rFonts w:ascii="Times New Roman" w:hAnsi="Times New Roman" w:cs="Times New Roman"/>
                <w:sz w:val="28"/>
                <w:szCs w:val="28"/>
              </w:rPr>
              <w:t>Kết quả</w:t>
            </w:r>
            <w:bookmarkEnd w:id="4"/>
          </w:p>
        </w:tc>
      </w:tr>
      <w:tr>
        <w:tc>
          <w:tcPr>
            <w:tcW w:w="1914" w:type="dxa"/>
            <w:vMerge/>
            <w:vAlign w:val="center"/>
          </w:tcPr>
          <w:p>
            <w:pPr>
              <w:pStyle w:val="Heading1"/>
              <w:spacing w:before="60" w:after="60" w:line="276" w:lineRule="auto"/>
              <w:rPr>
                <w:rFonts w:ascii="Times New Roman" w:hAnsi="Times New Roman" w:cs="Times New Roman"/>
                <w:sz w:val="28"/>
                <w:szCs w:val="28"/>
              </w:rPr>
            </w:pPr>
          </w:p>
        </w:tc>
        <w:tc>
          <w:tcPr>
            <w:tcW w:w="1914" w:type="dxa"/>
            <w:vMerge w:val="restart"/>
            <w:vAlign w:val="center"/>
          </w:tcPr>
          <w:p>
            <w:pPr>
              <w:pStyle w:val="Heading1"/>
              <w:spacing w:before="60" w:after="60" w:line="276" w:lineRule="auto"/>
              <w:rPr>
                <w:rFonts w:ascii="Times New Roman" w:hAnsi="Times New Roman" w:cs="Times New Roman"/>
                <w:sz w:val="28"/>
                <w:szCs w:val="28"/>
              </w:rPr>
            </w:pPr>
            <w:bookmarkStart w:id="5" w:name="_Toc3837139"/>
            <w:r>
              <w:rPr>
                <w:rFonts w:ascii="Times New Roman" w:hAnsi="Times New Roman" w:cs="Times New Roman"/>
                <w:sz w:val="28"/>
                <w:szCs w:val="28"/>
              </w:rPr>
              <w:t>Không đạt</w:t>
            </w:r>
            <w:bookmarkEnd w:id="5"/>
          </w:p>
        </w:tc>
        <w:tc>
          <w:tcPr>
            <w:tcW w:w="5778" w:type="dxa"/>
            <w:gridSpan w:val="3"/>
            <w:vAlign w:val="center"/>
          </w:tcPr>
          <w:p>
            <w:pPr>
              <w:pStyle w:val="Heading1"/>
              <w:spacing w:before="60" w:after="60" w:line="276" w:lineRule="auto"/>
              <w:rPr>
                <w:rFonts w:ascii="Times New Roman" w:hAnsi="Times New Roman" w:cs="Times New Roman"/>
                <w:sz w:val="28"/>
                <w:szCs w:val="28"/>
              </w:rPr>
            </w:pPr>
            <w:bookmarkStart w:id="6" w:name="_Toc3837140"/>
            <w:r>
              <w:rPr>
                <w:rFonts w:ascii="Times New Roman" w:hAnsi="Times New Roman" w:cs="Times New Roman"/>
                <w:sz w:val="28"/>
                <w:szCs w:val="28"/>
              </w:rPr>
              <w:t>Đạt</w:t>
            </w:r>
            <w:bookmarkEnd w:id="6"/>
          </w:p>
        </w:tc>
      </w:tr>
      <w:tr>
        <w:tc>
          <w:tcPr>
            <w:tcW w:w="1914" w:type="dxa"/>
            <w:vMerge/>
            <w:vAlign w:val="center"/>
          </w:tcPr>
          <w:p>
            <w:pPr>
              <w:pStyle w:val="Heading1"/>
              <w:spacing w:before="60" w:after="60" w:line="276" w:lineRule="auto"/>
              <w:rPr>
                <w:rFonts w:ascii="Times New Roman" w:hAnsi="Times New Roman" w:cs="Times New Roman"/>
                <w:sz w:val="28"/>
                <w:szCs w:val="28"/>
              </w:rPr>
            </w:pPr>
          </w:p>
        </w:tc>
        <w:tc>
          <w:tcPr>
            <w:tcW w:w="1914" w:type="dxa"/>
            <w:vMerge/>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sz w:val="28"/>
                <w:szCs w:val="28"/>
              </w:rPr>
            </w:pPr>
            <w:bookmarkStart w:id="7" w:name="_Toc3837141"/>
            <w:r>
              <w:rPr>
                <w:rFonts w:ascii="Times New Roman" w:hAnsi="Times New Roman" w:cs="Times New Roman"/>
                <w:sz w:val="28"/>
                <w:szCs w:val="28"/>
              </w:rPr>
              <w:t>Mức 1</w:t>
            </w:r>
            <w:bookmarkEnd w:id="7"/>
          </w:p>
        </w:tc>
        <w:tc>
          <w:tcPr>
            <w:tcW w:w="1736" w:type="dxa"/>
            <w:vAlign w:val="center"/>
          </w:tcPr>
          <w:p>
            <w:pPr>
              <w:pStyle w:val="Heading1"/>
              <w:spacing w:before="60" w:after="60" w:line="276" w:lineRule="auto"/>
              <w:rPr>
                <w:rFonts w:ascii="Times New Roman" w:hAnsi="Times New Roman" w:cs="Times New Roman"/>
                <w:sz w:val="28"/>
                <w:szCs w:val="28"/>
              </w:rPr>
            </w:pPr>
            <w:bookmarkStart w:id="8" w:name="_Toc3837142"/>
            <w:r>
              <w:rPr>
                <w:rFonts w:ascii="Times New Roman" w:hAnsi="Times New Roman" w:cs="Times New Roman"/>
                <w:sz w:val="28"/>
                <w:szCs w:val="28"/>
              </w:rPr>
              <w:t>Mức 2</w:t>
            </w:r>
            <w:bookmarkEnd w:id="8"/>
          </w:p>
        </w:tc>
        <w:tc>
          <w:tcPr>
            <w:tcW w:w="1950" w:type="dxa"/>
            <w:vAlign w:val="center"/>
          </w:tcPr>
          <w:p>
            <w:pPr>
              <w:pStyle w:val="Heading1"/>
              <w:spacing w:before="60" w:after="60" w:line="276" w:lineRule="auto"/>
              <w:rPr>
                <w:rFonts w:ascii="Times New Roman" w:hAnsi="Times New Roman" w:cs="Times New Roman"/>
                <w:sz w:val="28"/>
                <w:szCs w:val="28"/>
              </w:rPr>
            </w:pPr>
            <w:bookmarkStart w:id="9" w:name="_Toc3837143"/>
            <w:r>
              <w:rPr>
                <w:rFonts w:ascii="Times New Roman" w:hAnsi="Times New Roman" w:cs="Times New Roman"/>
                <w:sz w:val="28"/>
                <w:szCs w:val="28"/>
              </w:rPr>
              <w:t>Mức 3</w:t>
            </w:r>
            <w:bookmarkEnd w:id="9"/>
          </w:p>
        </w:tc>
      </w:tr>
      <w:tr>
        <w:trPr>
          <w:trHeight w:val="152"/>
        </w:trPr>
        <w:tc>
          <w:tcPr>
            <w:tcW w:w="1914" w:type="dxa"/>
            <w:vAlign w:val="center"/>
          </w:tcPr>
          <w:p>
            <w:pPr>
              <w:pStyle w:val="Heading1"/>
              <w:spacing w:before="60" w:after="60" w:line="276" w:lineRule="auto"/>
              <w:rPr>
                <w:rFonts w:ascii="Times New Roman" w:hAnsi="Times New Roman" w:cs="Times New Roman"/>
                <w:i/>
                <w:sz w:val="28"/>
                <w:szCs w:val="28"/>
              </w:rPr>
            </w:pPr>
            <w:bookmarkStart w:id="10" w:name="_Toc3837144"/>
            <w:r>
              <w:rPr>
                <w:rFonts w:ascii="Times New Roman" w:hAnsi="Times New Roman" w:cs="Times New Roman"/>
                <w:i/>
                <w:sz w:val="28"/>
                <w:szCs w:val="28"/>
              </w:rPr>
              <w:t>Tiêu chuẩn 1</w:t>
            </w:r>
            <w:bookmarkEnd w:id="10"/>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sz w:val="28"/>
                <w:szCs w:val="28"/>
              </w:rPr>
            </w:pPr>
          </w:p>
        </w:tc>
        <w:tc>
          <w:tcPr>
            <w:tcW w:w="1736" w:type="dxa"/>
            <w:vAlign w:val="center"/>
          </w:tcPr>
          <w:p>
            <w:pPr>
              <w:pStyle w:val="Heading1"/>
              <w:spacing w:before="60" w:after="60" w:line="276" w:lineRule="auto"/>
              <w:rPr>
                <w:rFonts w:ascii="Times New Roman" w:hAnsi="Times New Roman" w:cs="Times New Roman"/>
                <w:sz w:val="28"/>
                <w:szCs w:val="28"/>
              </w:rPr>
            </w:pPr>
          </w:p>
        </w:tc>
        <w:tc>
          <w:tcPr>
            <w:tcW w:w="1950" w:type="dxa"/>
            <w:vAlign w:val="center"/>
          </w:tcPr>
          <w:p>
            <w:pPr>
              <w:pStyle w:val="Heading1"/>
              <w:spacing w:before="60" w:after="60" w:line="276" w:lineRule="auto"/>
              <w:rPr>
                <w:rFonts w:ascii="Times New Roman" w:hAnsi="Times New Roman" w:cs="Times New Roman"/>
                <w:sz w:val="28"/>
                <w:szCs w:val="28"/>
              </w:rPr>
            </w:pPr>
          </w:p>
        </w:tc>
      </w:tr>
      <w:tr>
        <w:tc>
          <w:tcPr>
            <w:tcW w:w="1914" w:type="dxa"/>
            <w:vAlign w:val="center"/>
          </w:tcPr>
          <w:p>
            <w:pPr>
              <w:pStyle w:val="Heading1"/>
              <w:spacing w:before="60" w:after="60" w:line="276" w:lineRule="auto"/>
              <w:rPr>
                <w:rFonts w:ascii="Times New Roman" w:hAnsi="Times New Roman" w:cs="Times New Roman"/>
                <w:b w:val="0"/>
                <w:sz w:val="28"/>
                <w:szCs w:val="28"/>
              </w:rPr>
            </w:pPr>
            <w:bookmarkStart w:id="11" w:name="_Toc3837148"/>
            <w:r>
              <w:rPr>
                <w:rFonts w:ascii="Times New Roman" w:hAnsi="Times New Roman" w:cs="Times New Roman"/>
                <w:b w:val="0"/>
                <w:sz w:val="28"/>
                <w:szCs w:val="28"/>
              </w:rPr>
              <w:t>Tiêu chí 1.1</w:t>
            </w:r>
            <w:bookmarkEnd w:id="11"/>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1.2</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1.3</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szCs w:val="28"/>
              </w:rPr>
            </w:pPr>
            <w:r>
              <w:rPr>
                <w:szCs w:val="28"/>
              </w:rPr>
              <w:t>Tiêu chí 1.4</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1.5</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szCs w:val="28"/>
              </w:rPr>
            </w:pPr>
            <w:r>
              <w:rPr>
                <w:szCs w:val="28"/>
              </w:rPr>
              <w:t>Tiêu chí 1.6</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1.7</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1.8</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1.9</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1.10</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b/>
                <w:i/>
                <w:szCs w:val="28"/>
              </w:rPr>
            </w:pPr>
            <w:r>
              <w:rPr>
                <w:b/>
                <w:i/>
                <w:szCs w:val="28"/>
              </w:rPr>
              <w:t>Tiêu</w:t>
            </w:r>
            <w:r>
              <w:rPr>
                <w:b/>
                <w:szCs w:val="28"/>
              </w:rPr>
              <w:t xml:space="preserve"> </w:t>
            </w:r>
            <w:r>
              <w:rPr>
                <w:b/>
                <w:i/>
                <w:szCs w:val="28"/>
              </w:rPr>
              <w:t>chuẩn</w:t>
            </w:r>
            <w:r>
              <w:rPr>
                <w:b/>
                <w:szCs w:val="28"/>
              </w:rPr>
              <w:t xml:space="preserve"> </w:t>
            </w:r>
            <w:r>
              <w:rPr>
                <w:b/>
                <w:i/>
                <w:szCs w:val="28"/>
              </w:rPr>
              <w:t>2</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sz w:val="28"/>
                <w:szCs w:val="28"/>
              </w:rPr>
            </w:pPr>
          </w:p>
        </w:tc>
        <w:tc>
          <w:tcPr>
            <w:tcW w:w="1736" w:type="dxa"/>
            <w:vAlign w:val="center"/>
          </w:tcPr>
          <w:p>
            <w:pPr>
              <w:pStyle w:val="Heading1"/>
              <w:spacing w:before="60" w:after="60" w:line="276" w:lineRule="auto"/>
              <w:rPr>
                <w:rFonts w:ascii="Times New Roman" w:hAnsi="Times New Roman" w:cs="Times New Roman"/>
                <w:sz w:val="28"/>
                <w:szCs w:val="28"/>
              </w:rPr>
            </w:pPr>
            <w:r>
              <w:rPr>
                <w:rFonts w:ascii="Times New Roman" w:hAnsi="Times New Roman" w:cs="Times New Roman"/>
                <w:sz w:val="28"/>
                <w:szCs w:val="28"/>
              </w:rPr>
              <w:t>x</w:t>
            </w:r>
          </w:p>
        </w:tc>
        <w:tc>
          <w:tcPr>
            <w:tcW w:w="1950" w:type="dxa"/>
            <w:vAlign w:val="center"/>
          </w:tcPr>
          <w:p>
            <w:pPr>
              <w:pStyle w:val="Heading1"/>
              <w:spacing w:before="60" w:after="60" w:line="276" w:lineRule="auto"/>
              <w:rPr>
                <w:rFonts w:ascii="Times New Roman" w:hAnsi="Times New Roman" w:cs="Times New Roman"/>
                <w:sz w:val="28"/>
                <w:szCs w:val="28"/>
              </w:rPr>
            </w:pPr>
          </w:p>
        </w:tc>
      </w:tr>
      <w:tr>
        <w:tc>
          <w:tcPr>
            <w:tcW w:w="1914" w:type="dxa"/>
            <w:vAlign w:val="center"/>
          </w:tcPr>
          <w:p>
            <w:pPr>
              <w:spacing w:before="60" w:after="60" w:line="276" w:lineRule="auto"/>
              <w:jc w:val="center"/>
              <w:rPr>
                <w:szCs w:val="28"/>
              </w:rPr>
            </w:pPr>
            <w:r>
              <w:rPr>
                <w:szCs w:val="28"/>
              </w:rPr>
              <w:t>Tiêu chí 2.1</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szCs w:val="28"/>
              </w:rPr>
            </w:pPr>
            <w:r>
              <w:rPr>
                <w:szCs w:val="28"/>
              </w:rPr>
              <w:t>Tiêu chí 2.2</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2.3</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szCs w:val="28"/>
              </w:rPr>
            </w:pPr>
            <w:r>
              <w:rPr>
                <w:szCs w:val="28"/>
              </w:rPr>
              <w:t>Tiêu chí 2.4</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b/>
                <w:i/>
                <w:szCs w:val="28"/>
              </w:rPr>
            </w:pPr>
            <w:r>
              <w:rPr>
                <w:b/>
                <w:i/>
                <w:szCs w:val="28"/>
              </w:rPr>
              <w:t>Tiêu chuẩn 3</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sz w:val="28"/>
                <w:szCs w:val="28"/>
              </w:rPr>
            </w:pPr>
          </w:p>
        </w:tc>
        <w:tc>
          <w:tcPr>
            <w:tcW w:w="1736" w:type="dxa"/>
            <w:vAlign w:val="center"/>
          </w:tcPr>
          <w:p>
            <w:pPr>
              <w:pStyle w:val="Heading1"/>
              <w:spacing w:before="60" w:after="60" w:line="276" w:lineRule="auto"/>
              <w:rPr>
                <w:rFonts w:ascii="Times New Roman" w:hAnsi="Times New Roman" w:cs="Times New Roman"/>
                <w:sz w:val="28"/>
                <w:szCs w:val="28"/>
              </w:rPr>
            </w:pPr>
          </w:p>
        </w:tc>
        <w:tc>
          <w:tcPr>
            <w:tcW w:w="1950" w:type="dxa"/>
            <w:vAlign w:val="center"/>
          </w:tcPr>
          <w:p>
            <w:pPr>
              <w:pStyle w:val="Heading1"/>
              <w:spacing w:before="60" w:after="60" w:line="276" w:lineRule="auto"/>
              <w:rPr>
                <w:rFonts w:ascii="Times New Roman" w:hAnsi="Times New Roman" w:cs="Times New Roman"/>
                <w:sz w:val="28"/>
                <w:szCs w:val="28"/>
              </w:rPr>
            </w:pPr>
          </w:p>
        </w:tc>
      </w:tr>
      <w:tr>
        <w:tc>
          <w:tcPr>
            <w:tcW w:w="1914" w:type="dxa"/>
            <w:vAlign w:val="center"/>
          </w:tcPr>
          <w:p>
            <w:pPr>
              <w:spacing w:before="60" w:after="60" w:line="276" w:lineRule="auto"/>
              <w:jc w:val="center"/>
              <w:rPr>
                <w:szCs w:val="28"/>
              </w:rPr>
            </w:pPr>
            <w:r>
              <w:rPr>
                <w:szCs w:val="28"/>
              </w:rPr>
              <w:t>Tiêu chí 3.1</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3.2</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3.3</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szCs w:val="28"/>
              </w:rPr>
            </w:pPr>
            <w:r>
              <w:rPr>
                <w:szCs w:val="28"/>
              </w:rPr>
              <w:t>Tiêu chí 3.4</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3.5</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3.6</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i/>
                <w:szCs w:val="28"/>
              </w:rPr>
            </w:pPr>
            <w:r>
              <w:rPr>
                <w:b/>
                <w:i/>
                <w:szCs w:val="28"/>
              </w:rPr>
              <w:lastRenderedPageBreak/>
              <w:t>Tiêu chuẩn 4</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sz w:val="28"/>
                <w:szCs w:val="28"/>
              </w:rPr>
            </w:pPr>
          </w:p>
        </w:tc>
        <w:tc>
          <w:tcPr>
            <w:tcW w:w="1736" w:type="dxa"/>
            <w:vAlign w:val="center"/>
          </w:tcPr>
          <w:p>
            <w:pPr>
              <w:pStyle w:val="Heading1"/>
              <w:spacing w:before="60" w:after="60" w:line="276" w:lineRule="auto"/>
              <w:rPr>
                <w:rFonts w:ascii="Times New Roman" w:hAnsi="Times New Roman" w:cs="Times New Roman"/>
                <w:sz w:val="28"/>
                <w:szCs w:val="28"/>
              </w:rPr>
            </w:pPr>
          </w:p>
        </w:tc>
        <w:tc>
          <w:tcPr>
            <w:tcW w:w="1950" w:type="dxa"/>
            <w:vAlign w:val="center"/>
          </w:tcPr>
          <w:p>
            <w:pPr>
              <w:pStyle w:val="Heading1"/>
              <w:spacing w:before="60" w:after="60" w:line="276" w:lineRule="auto"/>
              <w:rPr>
                <w:rFonts w:ascii="Times New Roman" w:hAnsi="Times New Roman" w:cs="Times New Roman"/>
                <w:sz w:val="28"/>
                <w:szCs w:val="28"/>
              </w:rPr>
            </w:pPr>
          </w:p>
        </w:tc>
      </w:tr>
      <w:tr>
        <w:tc>
          <w:tcPr>
            <w:tcW w:w="1914" w:type="dxa"/>
            <w:vAlign w:val="center"/>
          </w:tcPr>
          <w:p>
            <w:pPr>
              <w:spacing w:before="60" w:after="60" w:line="276" w:lineRule="auto"/>
              <w:jc w:val="center"/>
              <w:rPr>
                <w:szCs w:val="28"/>
              </w:rPr>
            </w:pPr>
            <w:r>
              <w:rPr>
                <w:szCs w:val="28"/>
              </w:rPr>
              <w:t>Tiêu chí 4.1</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szCs w:val="28"/>
              </w:rPr>
            </w:pPr>
            <w:r>
              <w:rPr>
                <w:szCs w:val="28"/>
              </w:rPr>
              <w:t>Tiêu chí 4.2</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i/>
                <w:szCs w:val="28"/>
              </w:rPr>
            </w:pPr>
            <w:r>
              <w:rPr>
                <w:b/>
                <w:i/>
                <w:szCs w:val="28"/>
              </w:rPr>
              <w:t>Tiêu chuẩn 5</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sz w:val="28"/>
                <w:szCs w:val="28"/>
              </w:rPr>
            </w:pPr>
          </w:p>
        </w:tc>
        <w:tc>
          <w:tcPr>
            <w:tcW w:w="1736" w:type="dxa"/>
            <w:vAlign w:val="center"/>
          </w:tcPr>
          <w:p>
            <w:pPr>
              <w:pStyle w:val="Heading1"/>
              <w:spacing w:before="60" w:after="60" w:line="276" w:lineRule="auto"/>
              <w:rPr>
                <w:rFonts w:ascii="Times New Roman" w:hAnsi="Times New Roman" w:cs="Times New Roman"/>
                <w:sz w:val="28"/>
                <w:szCs w:val="28"/>
              </w:rPr>
            </w:pPr>
          </w:p>
        </w:tc>
        <w:tc>
          <w:tcPr>
            <w:tcW w:w="1950" w:type="dxa"/>
            <w:vAlign w:val="center"/>
          </w:tcPr>
          <w:p>
            <w:pPr>
              <w:pStyle w:val="Heading1"/>
              <w:spacing w:before="60" w:after="60" w:line="276" w:lineRule="auto"/>
              <w:rPr>
                <w:rFonts w:ascii="Times New Roman" w:hAnsi="Times New Roman" w:cs="Times New Roman"/>
                <w:sz w:val="28"/>
                <w:szCs w:val="28"/>
              </w:rPr>
            </w:pPr>
          </w:p>
        </w:tc>
      </w:tr>
      <w:tr>
        <w:tc>
          <w:tcPr>
            <w:tcW w:w="1914" w:type="dxa"/>
            <w:vAlign w:val="center"/>
          </w:tcPr>
          <w:p>
            <w:pPr>
              <w:spacing w:before="60" w:after="60" w:line="276" w:lineRule="auto"/>
              <w:jc w:val="center"/>
              <w:rPr>
                <w:szCs w:val="28"/>
              </w:rPr>
            </w:pPr>
            <w:r>
              <w:rPr>
                <w:szCs w:val="28"/>
              </w:rPr>
              <w:t>Tiêu chí 5.1</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r>
      <w:tr>
        <w:tc>
          <w:tcPr>
            <w:tcW w:w="1914" w:type="dxa"/>
            <w:vAlign w:val="center"/>
          </w:tcPr>
          <w:p>
            <w:pPr>
              <w:spacing w:before="60" w:after="60" w:line="276" w:lineRule="auto"/>
              <w:jc w:val="center"/>
              <w:rPr>
                <w:szCs w:val="28"/>
              </w:rPr>
            </w:pPr>
            <w:r>
              <w:rPr>
                <w:szCs w:val="28"/>
              </w:rPr>
              <w:t>Tiêu chí 5.2</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5.3</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5.4</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bookmarkStart w:id="12" w:name="_Toc3837228"/>
            <w:r>
              <w:rPr>
                <w:rFonts w:ascii="Times New Roman" w:hAnsi="Times New Roman" w:cs="Times New Roman"/>
                <w:b w:val="0"/>
                <w:sz w:val="28"/>
                <w:szCs w:val="28"/>
              </w:rPr>
              <w:t>X</w:t>
            </w:r>
            <w:bookmarkEnd w:id="12"/>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5.5</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r>
        <w:tc>
          <w:tcPr>
            <w:tcW w:w="1914" w:type="dxa"/>
            <w:vAlign w:val="center"/>
          </w:tcPr>
          <w:p>
            <w:pPr>
              <w:spacing w:before="60" w:after="60" w:line="276" w:lineRule="auto"/>
              <w:jc w:val="center"/>
              <w:rPr>
                <w:szCs w:val="28"/>
              </w:rPr>
            </w:pPr>
            <w:r>
              <w:rPr>
                <w:szCs w:val="28"/>
              </w:rPr>
              <w:t>Tiêu chí 5.6</w:t>
            </w:r>
          </w:p>
        </w:tc>
        <w:tc>
          <w:tcPr>
            <w:tcW w:w="1914" w:type="dxa"/>
            <w:vAlign w:val="center"/>
          </w:tcPr>
          <w:p>
            <w:pPr>
              <w:pStyle w:val="Heading1"/>
              <w:spacing w:before="60" w:after="60" w:line="276" w:lineRule="auto"/>
              <w:rPr>
                <w:rFonts w:ascii="Times New Roman" w:hAnsi="Times New Roman" w:cs="Times New Roman"/>
                <w:sz w:val="28"/>
                <w:szCs w:val="28"/>
              </w:rPr>
            </w:pPr>
          </w:p>
        </w:tc>
        <w:tc>
          <w:tcPr>
            <w:tcW w:w="2092"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736" w:type="dxa"/>
            <w:vAlign w:val="center"/>
          </w:tcPr>
          <w:p>
            <w:pPr>
              <w:pStyle w:val="Heading1"/>
              <w:spacing w:before="60" w:after="60" w:line="276" w:lineRule="auto"/>
              <w:rPr>
                <w:rFonts w:ascii="Times New Roman" w:hAnsi="Times New Roman" w:cs="Times New Roman"/>
                <w:b w:val="0"/>
                <w:sz w:val="28"/>
                <w:szCs w:val="28"/>
              </w:rPr>
            </w:pPr>
            <w:r>
              <w:rPr>
                <w:rFonts w:ascii="Times New Roman" w:hAnsi="Times New Roman" w:cs="Times New Roman"/>
                <w:b w:val="0"/>
                <w:sz w:val="28"/>
                <w:szCs w:val="28"/>
              </w:rPr>
              <w:t>x</w:t>
            </w:r>
          </w:p>
        </w:tc>
        <w:tc>
          <w:tcPr>
            <w:tcW w:w="1950" w:type="dxa"/>
            <w:vAlign w:val="center"/>
          </w:tcPr>
          <w:p>
            <w:pPr>
              <w:pStyle w:val="Heading1"/>
              <w:spacing w:before="60" w:after="60" w:line="276" w:lineRule="auto"/>
              <w:rPr>
                <w:rFonts w:ascii="Times New Roman" w:hAnsi="Times New Roman" w:cs="Times New Roman"/>
                <w:b w:val="0"/>
                <w:sz w:val="28"/>
                <w:szCs w:val="28"/>
              </w:rPr>
            </w:pPr>
          </w:p>
        </w:tc>
      </w:tr>
    </w:tbl>
    <w:p>
      <w:pPr>
        <w:pStyle w:val="Heading1"/>
        <w:spacing w:after="120" w:line="276" w:lineRule="auto"/>
        <w:jc w:val="left"/>
        <w:rPr>
          <w:rFonts w:ascii="Times New Roman" w:hAnsi="Times New Roman" w:cs="Times New Roman"/>
          <w:sz w:val="6"/>
          <w:szCs w:val="28"/>
        </w:rPr>
      </w:pPr>
      <w:bookmarkStart w:id="13" w:name="_Toc3837237"/>
    </w:p>
    <w:p>
      <w:pPr>
        <w:pStyle w:val="Heading1"/>
        <w:spacing w:after="120" w:line="276" w:lineRule="auto"/>
        <w:jc w:val="left"/>
        <w:rPr>
          <w:rFonts w:ascii="Times New Roman" w:hAnsi="Times New Roman" w:cs="Times New Roman"/>
          <w:sz w:val="28"/>
          <w:szCs w:val="28"/>
        </w:rPr>
      </w:pPr>
      <w:r>
        <w:rPr>
          <w:rFonts w:ascii="Times New Roman" w:hAnsi="Times New Roman" w:cs="Times New Roman"/>
          <w:sz w:val="28"/>
          <w:szCs w:val="28"/>
        </w:rPr>
        <w:t xml:space="preserve">Kết quả: Đạt Mức </w:t>
      </w:r>
      <w:bookmarkEnd w:id="13"/>
      <w:r>
        <w:rPr>
          <w:rFonts w:ascii="Times New Roman" w:hAnsi="Times New Roman" w:cs="Times New Roman"/>
          <w:sz w:val="28"/>
          <w:szCs w:val="28"/>
        </w:rPr>
        <w:t>2</w:t>
      </w:r>
    </w:p>
    <w:p>
      <w:pPr>
        <w:tabs>
          <w:tab w:val="left" w:pos="5175"/>
        </w:tabs>
        <w:spacing w:line="276" w:lineRule="auto"/>
        <w:ind w:firstLine="340"/>
        <w:jc w:val="center"/>
        <w:rPr>
          <w:b/>
          <w:bCs/>
          <w:szCs w:val="28"/>
        </w:rPr>
      </w:pPr>
      <w:bookmarkStart w:id="14" w:name="_Toc3837256"/>
      <w:r>
        <w:rPr>
          <w:b/>
          <w:bCs/>
          <w:szCs w:val="28"/>
        </w:rPr>
        <w:t>Phần I</w:t>
      </w:r>
    </w:p>
    <w:p>
      <w:pPr>
        <w:tabs>
          <w:tab w:val="left" w:pos="5175"/>
        </w:tabs>
        <w:spacing w:line="276" w:lineRule="auto"/>
        <w:ind w:firstLine="340"/>
        <w:jc w:val="center"/>
        <w:rPr>
          <w:b/>
          <w:bCs/>
          <w:szCs w:val="28"/>
        </w:rPr>
      </w:pPr>
      <w:r>
        <w:rPr>
          <w:b/>
          <w:bCs/>
          <w:szCs w:val="28"/>
        </w:rPr>
        <w:t>CƠ SỞ DỮ LIỆU</w:t>
      </w:r>
    </w:p>
    <w:p>
      <w:pPr>
        <w:tabs>
          <w:tab w:val="left" w:pos="5175"/>
        </w:tabs>
        <w:spacing w:line="276" w:lineRule="auto"/>
        <w:ind w:firstLine="340"/>
        <w:jc w:val="center"/>
        <w:rPr>
          <w:b/>
          <w:bCs/>
          <w:sz w:val="12"/>
          <w:szCs w:val="28"/>
        </w:rPr>
      </w:pPr>
    </w:p>
    <w:p>
      <w:pPr>
        <w:widowControl w:val="0"/>
        <w:spacing w:before="60" w:after="60" w:line="276" w:lineRule="auto"/>
        <w:ind w:firstLine="340"/>
        <w:jc w:val="both"/>
        <w:rPr>
          <w:szCs w:val="28"/>
        </w:rPr>
      </w:pPr>
      <w:r>
        <w:rPr>
          <w:szCs w:val="28"/>
        </w:rPr>
        <w:t xml:space="preserve">Tên trường: </w:t>
      </w:r>
      <w:r>
        <w:rPr>
          <w:b/>
          <w:szCs w:val="28"/>
        </w:rPr>
        <w:t>TRƯỜNG THPT HOÀNG LỆ KHA</w:t>
      </w:r>
    </w:p>
    <w:p>
      <w:pPr>
        <w:widowControl w:val="0"/>
        <w:spacing w:before="60" w:after="60" w:line="276" w:lineRule="auto"/>
        <w:ind w:firstLine="340"/>
        <w:jc w:val="both"/>
        <w:rPr>
          <w:b/>
          <w:szCs w:val="28"/>
        </w:rPr>
      </w:pPr>
      <w:r>
        <w:rPr>
          <w:szCs w:val="28"/>
        </w:rPr>
        <w:t xml:space="preserve">Cơ quan chủ quản: </w:t>
      </w:r>
      <w:r>
        <w:rPr>
          <w:b/>
          <w:szCs w:val="28"/>
        </w:rPr>
        <w:t>SỞ GD&amp;ĐT THANH HÓA</w:t>
      </w:r>
      <w:r>
        <w:rPr>
          <w:szCs w:val="28"/>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1"/>
        <w:gridCol w:w="1826"/>
        <w:gridCol w:w="232"/>
        <w:gridCol w:w="2162"/>
        <w:gridCol w:w="3396"/>
      </w:tblGrid>
      <w:tr>
        <w:trPr>
          <w:trHeight w:val="633"/>
        </w:trPr>
        <w:tc>
          <w:tcPr>
            <w:tcW w:w="2660"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Tỉnh</w:t>
            </w:r>
          </w:p>
        </w:tc>
        <w:tc>
          <w:tcPr>
            <w:tcW w:w="2234"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pt-BR"/>
              </w:rPr>
            </w:pPr>
            <w:r>
              <w:rPr>
                <w:rFonts w:eastAsia="MS Mincho"/>
                <w:sz w:val="27"/>
                <w:szCs w:val="27"/>
                <w:lang w:val="pt-BR"/>
              </w:rPr>
              <w:t>Thanh Hóa</w:t>
            </w:r>
          </w:p>
        </w:tc>
        <w:tc>
          <w:tcPr>
            <w:tcW w:w="236" w:type="dxa"/>
            <w:tcBorders>
              <w:top w:val="nil"/>
              <w:left w:val="single" w:sz="4" w:space="0" w:color="auto"/>
              <w:bottom w:val="nil"/>
              <w:right w:val="single" w:sz="4" w:space="0" w:color="auto"/>
            </w:tcBorders>
          </w:tcPr>
          <w:p>
            <w:pPr>
              <w:widowControl w:val="0"/>
              <w:spacing w:line="276" w:lineRule="auto"/>
              <w:jc w:val="both"/>
              <w:rPr>
                <w:rFonts w:eastAsia="MS Mincho"/>
                <w:sz w:val="27"/>
                <w:szCs w:val="27"/>
                <w:lang w:val="pt-BR"/>
              </w:rPr>
            </w:pPr>
          </w:p>
        </w:tc>
        <w:tc>
          <w:tcPr>
            <w:tcW w:w="2632"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pt-BR"/>
              </w:rPr>
            </w:pPr>
            <w:r>
              <w:rPr>
                <w:rFonts w:eastAsia="MS Mincho"/>
                <w:sz w:val="27"/>
                <w:szCs w:val="27"/>
                <w:lang w:val="pt-BR"/>
              </w:rPr>
              <w:t>Họ và tên</w:t>
            </w:r>
          </w:p>
          <w:p>
            <w:pPr>
              <w:widowControl w:val="0"/>
              <w:spacing w:line="276" w:lineRule="auto"/>
              <w:jc w:val="center"/>
              <w:rPr>
                <w:rFonts w:eastAsia="MS Mincho"/>
                <w:sz w:val="27"/>
                <w:szCs w:val="27"/>
                <w:lang w:val="ru-RU"/>
              </w:rPr>
            </w:pPr>
            <w:r>
              <w:rPr>
                <w:rFonts w:eastAsia="MS Mincho"/>
                <w:sz w:val="27"/>
                <w:szCs w:val="27"/>
                <w:lang w:val="pt-BR"/>
              </w:rPr>
              <w:t>Hiệu trưởng</w:t>
            </w:r>
          </w:p>
        </w:tc>
        <w:tc>
          <w:tcPr>
            <w:tcW w:w="1985"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Nguyễn Văn Xuân</w:t>
            </w:r>
          </w:p>
        </w:tc>
      </w:tr>
      <w:tr>
        <w:tc>
          <w:tcPr>
            <w:tcW w:w="2660"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pt-BR"/>
              </w:rPr>
            </w:pPr>
            <w:r>
              <w:rPr>
                <w:rFonts w:eastAsia="MS Mincho"/>
                <w:sz w:val="27"/>
                <w:szCs w:val="27"/>
                <w:lang w:val="pt-BR"/>
              </w:rPr>
              <w:t>Huyện</w:t>
            </w:r>
          </w:p>
        </w:tc>
        <w:tc>
          <w:tcPr>
            <w:tcW w:w="2234"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pt-BR"/>
              </w:rPr>
            </w:pPr>
            <w:r>
              <w:rPr>
                <w:rFonts w:eastAsia="MS Mincho"/>
                <w:sz w:val="27"/>
                <w:szCs w:val="27"/>
                <w:lang w:val="pt-BR"/>
              </w:rPr>
              <w:t>Hà Trung</w:t>
            </w:r>
          </w:p>
        </w:tc>
        <w:tc>
          <w:tcPr>
            <w:tcW w:w="236" w:type="dxa"/>
            <w:tcBorders>
              <w:top w:val="nil"/>
              <w:left w:val="single" w:sz="4" w:space="0" w:color="auto"/>
              <w:bottom w:val="nil"/>
              <w:right w:val="single" w:sz="4" w:space="0" w:color="auto"/>
            </w:tcBorders>
          </w:tcPr>
          <w:p>
            <w:pPr>
              <w:widowControl w:val="0"/>
              <w:spacing w:line="276" w:lineRule="auto"/>
              <w:jc w:val="both"/>
              <w:rPr>
                <w:rFonts w:eastAsia="MS Mincho"/>
                <w:sz w:val="27"/>
                <w:szCs w:val="27"/>
                <w:lang w:val="pt-BR"/>
              </w:rPr>
            </w:pPr>
          </w:p>
        </w:tc>
        <w:tc>
          <w:tcPr>
            <w:tcW w:w="2632"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ru-RU"/>
              </w:rPr>
            </w:pPr>
            <w:r>
              <w:rPr>
                <w:rFonts w:eastAsia="MS Mincho"/>
                <w:sz w:val="27"/>
                <w:szCs w:val="27"/>
              </w:rPr>
              <w:t>Điện thoại</w:t>
            </w:r>
          </w:p>
        </w:tc>
        <w:tc>
          <w:tcPr>
            <w:tcW w:w="1985"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0888337668</w:t>
            </w:r>
          </w:p>
        </w:tc>
      </w:tr>
      <w:tr>
        <w:tc>
          <w:tcPr>
            <w:tcW w:w="2660"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ru-RU"/>
              </w:rPr>
            </w:pPr>
            <w:r>
              <w:rPr>
                <w:rFonts w:eastAsia="MS Mincho"/>
                <w:sz w:val="27"/>
                <w:szCs w:val="27"/>
              </w:rPr>
              <w:t>Thị trấn</w:t>
            </w:r>
          </w:p>
        </w:tc>
        <w:tc>
          <w:tcPr>
            <w:tcW w:w="2234"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Hà Trung</w:t>
            </w:r>
          </w:p>
        </w:tc>
        <w:tc>
          <w:tcPr>
            <w:tcW w:w="236" w:type="dxa"/>
            <w:tcBorders>
              <w:top w:val="nil"/>
              <w:left w:val="single" w:sz="4" w:space="0" w:color="auto"/>
              <w:bottom w:val="nil"/>
              <w:right w:val="single" w:sz="4" w:space="0" w:color="auto"/>
            </w:tcBorders>
          </w:tcPr>
          <w:p>
            <w:pPr>
              <w:widowControl w:val="0"/>
              <w:spacing w:line="276" w:lineRule="auto"/>
              <w:jc w:val="both"/>
              <w:rPr>
                <w:rFonts w:eastAsia="MS Mincho"/>
                <w:sz w:val="27"/>
                <w:szCs w:val="27"/>
                <w:lang w:val="ru-RU"/>
              </w:rPr>
            </w:pPr>
          </w:p>
        </w:tc>
        <w:tc>
          <w:tcPr>
            <w:tcW w:w="2632"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ru-RU"/>
              </w:rPr>
            </w:pPr>
            <w:r>
              <w:rPr>
                <w:rFonts w:eastAsia="MS Mincho"/>
                <w:sz w:val="27"/>
                <w:szCs w:val="27"/>
              </w:rPr>
              <w:t>Fax</w:t>
            </w:r>
          </w:p>
        </w:tc>
        <w:tc>
          <w:tcPr>
            <w:tcW w:w="1985"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ru-RU"/>
              </w:rPr>
            </w:pPr>
          </w:p>
        </w:tc>
      </w:tr>
      <w:tr>
        <w:tc>
          <w:tcPr>
            <w:tcW w:w="2660"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ru-RU"/>
              </w:rPr>
            </w:pPr>
            <w:r>
              <w:rPr>
                <w:rFonts w:eastAsia="MS Mincho"/>
                <w:sz w:val="27"/>
                <w:szCs w:val="27"/>
              </w:rPr>
              <w:t>Đạt CQG</w:t>
            </w:r>
          </w:p>
        </w:tc>
        <w:tc>
          <w:tcPr>
            <w:tcW w:w="2234"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Chưa</w:t>
            </w:r>
          </w:p>
        </w:tc>
        <w:tc>
          <w:tcPr>
            <w:tcW w:w="236" w:type="dxa"/>
            <w:tcBorders>
              <w:top w:val="nil"/>
              <w:left w:val="single" w:sz="4" w:space="0" w:color="auto"/>
              <w:bottom w:val="nil"/>
              <w:right w:val="single" w:sz="4" w:space="0" w:color="auto"/>
            </w:tcBorders>
          </w:tcPr>
          <w:p>
            <w:pPr>
              <w:widowControl w:val="0"/>
              <w:spacing w:line="276" w:lineRule="auto"/>
              <w:jc w:val="both"/>
              <w:rPr>
                <w:rFonts w:eastAsia="MS Mincho"/>
                <w:sz w:val="27"/>
                <w:szCs w:val="27"/>
                <w:lang w:val="ru-RU"/>
              </w:rPr>
            </w:pPr>
          </w:p>
        </w:tc>
        <w:tc>
          <w:tcPr>
            <w:tcW w:w="2632"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lang w:val="ru-RU"/>
              </w:rPr>
            </w:pPr>
            <w:r>
              <w:rPr>
                <w:rFonts w:eastAsia="MS Mincho"/>
                <w:sz w:val="27"/>
                <w:szCs w:val="27"/>
              </w:rPr>
              <w:t>Website</w:t>
            </w:r>
          </w:p>
        </w:tc>
        <w:tc>
          <w:tcPr>
            <w:tcW w:w="1985"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http://thpthoanglekha.edu.vn/</w:t>
            </w:r>
          </w:p>
        </w:tc>
      </w:tr>
      <w:tr>
        <w:tc>
          <w:tcPr>
            <w:tcW w:w="2660"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Năm thành lập trường</w:t>
            </w:r>
          </w:p>
          <w:p>
            <w:pPr>
              <w:widowControl w:val="0"/>
              <w:spacing w:line="276" w:lineRule="auto"/>
              <w:jc w:val="center"/>
              <w:rPr>
                <w:rFonts w:eastAsia="MS Mincho"/>
                <w:sz w:val="27"/>
                <w:szCs w:val="27"/>
              </w:rPr>
            </w:pPr>
            <w:r>
              <w:rPr>
                <w:rFonts w:eastAsia="MS Mincho"/>
                <w:sz w:val="27"/>
                <w:szCs w:val="27"/>
              </w:rPr>
              <w:t xml:space="preserve"> (theo quyết định thành lập)</w:t>
            </w:r>
          </w:p>
        </w:tc>
        <w:tc>
          <w:tcPr>
            <w:tcW w:w="2234"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1981</w:t>
            </w:r>
          </w:p>
        </w:tc>
        <w:tc>
          <w:tcPr>
            <w:tcW w:w="236" w:type="dxa"/>
            <w:tcBorders>
              <w:top w:val="nil"/>
              <w:left w:val="single" w:sz="4" w:space="0" w:color="auto"/>
              <w:bottom w:val="nil"/>
              <w:right w:val="single" w:sz="4" w:space="0" w:color="auto"/>
            </w:tcBorders>
          </w:tcPr>
          <w:p>
            <w:pPr>
              <w:widowControl w:val="0"/>
              <w:spacing w:line="276" w:lineRule="auto"/>
              <w:jc w:val="both"/>
              <w:rPr>
                <w:rFonts w:eastAsia="MS Mincho"/>
                <w:sz w:val="27"/>
                <w:szCs w:val="27"/>
              </w:rPr>
            </w:pPr>
          </w:p>
        </w:tc>
        <w:tc>
          <w:tcPr>
            <w:tcW w:w="2632"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pacing w:val="-6"/>
                <w:sz w:val="27"/>
                <w:szCs w:val="27"/>
                <w:lang w:val="vi-VN"/>
              </w:rPr>
            </w:pPr>
            <w:r>
              <w:rPr>
                <w:rFonts w:eastAsia="MS Mincho"/>
                <w:spacing w:val="-6"/>
                <w:sz w:val="27"/>
                <w:szCs w:val="27"/>
              </w:rPr>
              <w:t>Số điểm trường</w:t>
            </w:r>
          </w:p>
        </w:tc>
        <w:tc>
          <w:tcPr>
            <w:tcW w:w="1985"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01</w:t>
            </w:r>
          </w:p>
        </w:tc>
      </w:tr>
      <w:tr>
        <w:tc>
          <w:tcPr>
            <w:tcW w:w="2660"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lang w:val="pt-BR"/>
              </w:rPr>
              <w:t>Công lập</w:t>
            </w:r>
          </w:p>
        </w:tc>
        <w:tc>
          <w:tcPr>
            <w:tcW w:w="2234"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X</w:t>
            </w:r>
          </w:p>
        </w:tc>
        <w:tc>
          <w:tcPr>
            <w:tcW w:w="236" w:type="dxa"/>
            <w:tcBorders>
              <w:top w:val="nil"/>
              <w:left w:val="single" w:sz="4" w:space="0" w:color="auto"/>
              <w:bottom w:val="nil"/>
              <w:right w:val="single" w:sz="4" w:space="0" w:color="auto"/>
            </w:tcBorders>
            <w:vAlign w:val="center"/>
          </w:tcPr>
          <w:p>
            <w:pPr>
              <w:widowControl w:val="0"/>
              <w:spacing w:line="276" w:lineRule="auto"/>
              <w:rPr>
                <w:rFonts w:eastAsia="MS Mincho"/>
                <w:sz w:val="27"/>
                <w:szCs w:val="27"/>
              </w:rPr>
            </w:pPr>
          </w:p>
        </w:tc>
        <w:tc>
          <w:tcPr>
            <w:tcW w:w="2632"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lang w:val="pt-BR"/>
              </w:rPr>
              <w:t>Loại hình khác</w:t>
            </w:r>
          </w:p>
        </w:tc>
        <w:tc>
          <w:tcPr>
            <w:tcW w:w="1985" w:type="dxa"/>
            <w:tcBorders>
              <w:top w:val="single" w:sz="4" w:space="0" w:color="auto"/>
              <w:left w:val="single" w:sz="4" w:space="0" w:color="auto"/>
              <w:bottom w:val="single" w:sz="4" w:space="0" w:color="auto"/>
              <w:right w:val="single" w:sz="4" w:space="0" w:color="auto"/>
            </w:tcBorders>
            <w:vAlign w:val="center"/>
          </w:tcPr>
          <w:p>
            <w:pPr>
              <w:widowControl w:val="0"/>
              <w:spacing w:line="276" w:lineRule="auto"/>
              <w:jc w:val="center"/>
              <w:rPr>
                <w:rFonts w:eastAsia="MS Mincho"/>
                <w:sz w:val="27"/>
                <w:szCs w:val="27"/>
              </w:rPr>
            </w:pPr>
            <w:r>
              <w:rPr>
                <w:rFonts w:eastAsia="MS Mincho"/>
                <w:sz w:val="27"/>
                <w:szCs w:val="27"/>
              </w:rPr>
              <w:t>Không</w:t>
            </w:r>
          </w:p>
        </w:tc>
      </w:tr>
    </w:tbl>
    <w:p>
      <w:pPr>
        <w:widowControl w:val="0"/>
        <w:spacing w:line="276" w:lineRule="auto"/>
        <w:ind w:left="700"/>
        <w:jc w:val="both"/>
        <w:rPr>
          <w:b/>
          <w:bCs/>
          <w:szCs w:val="28"/>
          <w:lang w:val="pt-BR"/>
        </w:rPr>
      </w:pPr>
    </w:p>
    <w:p>
      <w:pPr>
        <w:widowControl w:val="0"/>
        <w:spacing w:line="276" w:lineRule="auto"/>
        <w:ind w:left="700"/>
        <w:jc w:val="both"/>
        <w:rPr>
          <w:b/>
          <w:bCs/>
          <w:szCs w:val="28"/>
          <w:lang w:val="pt-BR"/>
        </w:rPr>
      </w:pPr>
      <w:r>
        <w:rPr>
          <w:b/>
          <w:bCs/>
          <w:szCs w:val="28"/>
          <w:lang w:val="pt-BR"/>
        </w:rPr>
        <w:t>1. Số lớp học</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1"/>
        <w:gridCol w:w="1527"/>
        <w:gridCol w:w="1697"/>
        <w:gridCol w:w="1696"/>
        <w:gridCol w:w="1527"/>
        <w:gridCol w:w="1419"/>
      </w:tblGrid>
      <w:tr>
        <w:trPr>
          <w:trHeight w:val="385"/>
        </w:trPr>
        <w:tc>
          <w:tcPr>
            <w:tcW w:w="1881" w:type="dxa"/>
            <w:vMerge w:val="restart"/>
            <w:tcBorders>
              <w:top w:val="single" w:sz="4" w:space="0" w:color="auto"/>
              <w:left w:val="single" w:sz="4" w:space="0" w:color="auto"/>
              <w:right w:val="single" w:sz="4" w:space="0" w:color="auto"/>
            </w:tcBorders>
            <w:vAlign w:val="center"/>
          </w:tcPr>
          <w:p>
            <w:pPr>
              <w:spacing w:line="276" w:lineRule="auto"/>
              <w:jc w:val="center"/>
              <w:rPr>
                <w:b/>
                <w:bCs/>
                <w:sz w:val="27"/>
                <w:szCs w:val="27"/>
              </w:rPr>
            </w:pPr>
            <w:r>
              <w:rPr>
                <w:b/>
                <w:sz w:val="27"/>
                <w:szCs w:val="27"/>
              </w:rPr>
              <w:t>Khối</w:t>
            </w:r>
          </w:p>
        </w:tc>
        <w:tc>
          <w:tcPr>
            <w:tcW w:w="7866" w:type="dxa"/>
            <w:gridSpan w:val="5"/>
            <w:tcBorders>
              <w:top w:val="single" w:sz="4" w:space="0" w:color="auto"/>
              <w:left w:val="single" w:sz="4" w:space="0" w:color="auto"/>
              <w:bottom w:val="single" w:sz="4" w:space="0" w:color="auto"/>
              <w:right w:val="single" w:sz="4" w:space="0" w:color="auto"/>
            </w:tcBorders>
          </w:tcPr>
          <w:p>
            <w:pPr>
              <w:spacing w:line="276" w:lineRule="auto"/>
              <w:jc w:val="center"/>
              <w:rPr>
                <w:b/>
                <w:bCs/>
                <w:sz w:val="27"/>
                <w:szCs w:val="27"/>
              </w:rPr>
            </w:pPr>
            <w:r>
              <w:rPr>
                <w:b/>
                <w:bCs/>
                <w:sz w:val="27"/>
                <w:szCs w:val="27"/>
              </w:rPr>
              <w:t>Năm học</w:t>
            </w:r>
          </w:p>
        </w:tc>
      </w:tr>
      <w:tr>
        <w:trPr>
          <w:trHeight w:val="334"/>
        </w:trPr>
        <w:tc>
          <w:tcPr>
            <w:tcW w:w="1881" w:type="dxa"/>
            <w:vMerge/>
            <w:tcBorders>
              <w:left w:val="single" w:sz="4" w:space="0" w:color="auto"/>
              <w:bottom w:val="single" w:sz="4" w:space="0" w:color="auto"/>
              <w:right w:val="single" w:sz="4" w:space="0" w:color="auto"/>
            </w:tcBorders>
            <w:vAlign w:val="center"/>
          </w:tcPr>
          <w:p>
            <w:pPr>
              <w:spacing w:line="276" w:lineRule="auto"/>
              <w:jc w:val="center"/>
              <w:rPr>
                <w:b/>
                <w:sz w:val="27"/>
                <w:szCs w:val="27"/>
              </w:rPr>
            </w:pP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b/>
                <w:bCs/>
                <w:sz w:val="26"/>
              </w:rPr>
            </w:pPr>
            <w:r>
              <w:rPr>
                <w:b/>
                <w:bCs/>
                <w:sz w:val="26"/>
              </w:rPr>
              <w:t>2018-2019</w:t>
            </w:r>
          </w:p>
        </w:tc>
        <w:tc>
          <w:tcPr>
            <w:tcW w:w="1697" w:type="dxa"/>
            <w:tcBorders>
              <w:top w:val="single" w:sz="4" w:space="0" w:color="auto"/>
              <w:left w:val="single" w:sz="4" w:space="0" w:color="auto"/>
              <w:bottom w:val="single" w:sz="4" w:space="0" w:color="auto"/>
              <w:right w:val="single" w:sz="4" w:space="0" w:color="auto"/>
            </w:tcBorders>
          </w:tcPr>
          <w:p>
            <w:pPr>
              <w:spacing w:line="276" w:lineRule="auto"/>
              <w:jc w:val="center"/>
              <w:rPr>
                <w:b/>
                <w:bCs/>
                <w:sz w:val="26"/>
              </w:rPr>
            </w:pPr>
            <w:r>
              <w:rPr>
                <w:b/>
                <w:bCs/>
                <w:sz w:val="26"/>
              </w:rPr>
              <w:t>2019-2020</w:t>
            </w:r>
          </w:p>
        </w:tc>
        <w:tc>
          <w:tcPr>
            <w:tcW w:w="1696" w:type="dxa"/>
            <w:tcBorders>
              <w:top w:val="single" w:sz="4" w:space="0" w:color="auto"/>
              <w:left w:val="single" w:sz="4" w:space="0" w:color="auto"/>
              <w:bottom w:val="single" w:sz="4" w:space="0" w:color="auto"/>
              <w:right w:val="single" w:sz="4" w:space="0" w:color="auto"/>
            </w:tcBorders>
          </w:tcPr>
          <w:p>
            <w:pPr>
              <w:spacing w:line="276" w:lineRule="auto"/>
              <w:jc w:val="center"/>
              <w:rPr>
                <w:b/>
                <w:bCs/>
                <w:sz w:val="26"/>
              </w:rPr>
            </w:pPr>
            <w:r>
              <w:rPr>
                <w:b/>
                <w:bCs/>
                <w:sz w:val="26"/>
              </w:rPr>
              <w:t>2020-2021</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b/>
                <w:bCs/>
                <w:sz w:val="26"/>
              </w:rPr>
            </w:pPr>
            <w:r>
              <w:rPr>
                <w:b/>
                <w:bCs/>
                <w:sz w:val="26"/>
              </w:rPr>
              <w:t>2021-2022</w:t>
            </w:r>
          </w:p>
        </w:tc>
        <w:tc>
          <w:tcPr>
            <w:tcW w:w="1419" w:type="dxa"/>
            <w:tcBorders>
              <w:top w:val="single" w:sz="4" w:space="0" w:color="auto"/>
              <w:left w:val="single" w:sz="4" w:space="0" w:color="auto"/>
              <w:bottom w:val="single" w:sz="4" w:space="0" w:color="auto"/>
              <w:right w:val="single" w:sz="4" w:space="0" w:color="auto"/>
            </w:tcBorders>
          </w:tcPr>
          <w:p>
            <w:pPr>
              <w:spacing w:line="276" w:lineRule="auto"/>
              <w:jc w:val="center"/>
              <w:rPr>
                <w:b/>
                <w:bCs/>
                <w:sz w:val="26"/>
              </w:rPr>
            </w:pPr>
            <w:r>
              <w:rPr>
                <w:b/>
                <w:bCs/>
                <w:sz w:val="26"/>
              </w:rPr>
              <w:t>2022-2023</w:t>
            </w:r>
          </w:p>
        </w:tc>
      </w:tr>
      <w:tr>
        <w:trPr>
          <w:trHeight w:val="337"/>
        </w:trPr>
        <w:tc>
          <w:tcPr>
            <w:tcW w:w="1881"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Khối lớp 10</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8</w:t>
            </w:r>
          </w:p>
        </w:tc>
        <w:tc>
          <w:tcPr>
            <w:tcW w:w="169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10</w:t>
            </w:r>
          </w:p>
        </w:tc>
        <w:tc>
          <w:tcPr>
            <w:tcW w:w="1696"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9</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9</w:t>
            </w:r>
          </w:p>
        </w:tc>
        <w:tc>
          <w:tcPr>
            <w:tcW w:w="1419"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10</w:t>
            </w:r>
          </w:p>
        </w:tc>
      </w:tr>
      <w:tr>
        <w:trPr>
          <w:trHeight w:val="337"/>
        </w:trPr>
        <w:tc>
          <w:tcPr>
            <w:tcW w:w="1881"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Khối lớp 11</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8</w:t>
            </w:r>
          </w:p>
        </w:tc>
        <w:tc>
          <w:tcPr>
            <w:tcW w:w="169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10</w:t>
            </w:r>
          </w:p>
        </w:tc>
        <w:tc>
          <w:tcPr>
            <w:tcW w:w="1696"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10</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9</w:t>
            </w:r>
          </w:p>
        </w:tc>
        <w:tc>
          <w:tcPr>
            <w:tcW w:w="1419"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rPr>
            </w:pPr>
            <w:r>
              <w:rPr>
                <w:sz w:val="27"/>
                <w:szCs w:val="27"/>
              </w:rPr>
              <w:t>9</w:t>
            </w:r>
          </w:p>
        </w:tc>
      </w:tr>
      <w:tr>
        <w:trPr>
          <w:trHeight w:val="337"/>
        </w:trPr>
        <w:tc>
          <w:tcPr>
            <w:tcW w:w="1881"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rPr>
              <w:t>K</w:t>
            </w:r>
            <w:r>
              <w:rPr>
                <w:sz w:val="27"/>
                <w:szCs w:val="27"/>
                <w:lang w:val="pt-BR"/>
              </w:rPr>
              <w:t>hối lớp 12</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9</w:t>
            </w:r>
          </w:p>
        </w:tc>
        <w:tc>
          <w:tcPr>
            <w:tcW w:w="169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9</w:t>
            </w:r>
          </w:p>
        </w:tc>
        <w:tc>
          <w:tcPr>
            <w:tcW w:w="1696"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10</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10</w:t>
            </w:r>
          </w:p>
        </w:tc>
        <w:tc>
          <w:tcPr>
            <w:tcW w:w="1419"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9</w:t>
            </w:r>
          </w:p>
        </w:tc>
      </w:tr>
      <w:tr>
        <w:trPr>
          <w:trHeight w:val="353"/>
        </w:trPr>
        <w:tc>
          <w:tcPr>
            <w:tcW w:w="1881"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Cộng</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25</w:t>
            </w:r>
          </w:p>
        </w:tc>
        <w:tc>
          <w:tcPr>
            <w:tcW w:w="1697"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29</w:t>
            </w:r>
          </w:p>
        </w:tc>
        <w:tc>
          <w:tcPr>
            <w:tcW w:w="1696"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29</w:t>
            </w:r>
          </w:p>
        </w:tc>
        <w:tc>
          <w:tcPr>
            <w:tcW w:w="1527"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28</w:t>
            </w:r>
          </w:p>
        </w:tc>
        <w:tc>
          <w:tcPr>
            <w:tcW w:w="1419"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28</w:t>
            </w:r>
          </w:p>
        </w:tc>
      </w:tr>
    </w:tbl>
    <w:p>
      <w:pPr>
        <w:widowControl w:val="0"/>
        <w:spacing w:before="120" w:line="276" w:lineRule="auto"/>
        <w:ind w:firstLine="340"/>
        <w:jc w:val="both"/>
        <w:rPr>
          <w:b/>
          <w:bCs/>
          <w:szCs w:val="28"/>
        </w:rPr>
      </w:pPr>
      <w:r>
        <w:rPr>
          <w:b/>
          <w:bCs/>
          <w:szCs w:val="28"/>
        </w:rPr>
        <w:lastRenderedPageBreak/>
        <w:t>2. Cơ cấu khối công trình của nhà trường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984"/>
        <w:gridCol w:w="1125"/>
        <w:gridCol w:w="1309"/>
        <w:gridCol w:w="1333"/>
        <w:gridCol w:w="1309"/>
        <w:gridCol w:w="1303"/>
        <w:gridCol w:w="6"/>
        <w:gridCol w:w="844"/>
      </w:tblGrid>
      <w:tr>
        <w:trPr>
          <w:trHeight w:val="327"/>
        </w:trPr>
        <w:tc>
          <w:tcPr>
            <w:tcW w:w="534" w:type="dxa"/>
            <w:vMerge w:val="restart"/>
            <w:tcBorders>
              <w:top w:val="single" w:sz="4" w:space="0" w:color="auto"/>
              <w:left w:val="single" w:sz="4" w:space="0" w:color="auto"/>
              <w:right w:val="single" w:sz="4" w:space="0" w:color="auto"/>
            </w:tcBorders>
            <w:vAlign w:val="center"/>
          </w:tcPr>
          <w:p>
            <w:pPr>
              <w:spacing w:line="276" w:lineRule="auto"/>
              <w:jc w:val="center"/>
              <w:rPr>
                <w:b/>
                <w:bCs/>
                <w:sz w:val="26"/>
                <w:szCs w:val="26"/>
                <w:lang w:val="pt-BR"/>
              </w:rPr>
            </w:pPr>
            <w:r>
              <w:rPr>
                <w:b/>
                <w:bCs/>
                <w:sz w:val="26"/>
                <w:szCs w:val="26"/>
                <w:lang w:val="pt-BR"/>
              </w:rPr>
              <w:t>TT</w:t>
            </w:r>
          </w:p>
        </w:tc>
        <w:tc>
          <w:tcPr>
            <w:tcW w:w="1984" w:type="dxa"/>
            <w:vMerge w:val="restart"/>
            <w:tcBorders>
              <w:top w:val="single" w:sz="4" w:space="0" w:color="auto"/>
              <w:left w:val="single" w:sz="4" w:space="0" w:color="auto"/>
              <w:right w:val="single" w:sz="4" w:space="0" w:color="auto"/>
            </w:tcBorders>
            <w:vAlign w:val="center"/>
          </w:tcPr>
          <w:p>
            <w:pPr>
              <w:spacing w:line="276" w:lineRule="auto"/>
              <w:jc w:val="center"/>
              <w:rPr>
                <w:b/>
                <w:bCs/>
                <w:sz w:val="26"/>
                <w:szCs w:val="26"/>
                <w:lang w:val="pt-BR"/>
              </w:rPr>
            </w:pPr>
            <w:r>
              <w:rPr>
                <w:b/>
                <w:bCs/>
                <w:sz w:val="26"/>
                <w:szCs w:val="26"/>
                <w:lang w:val="pt-BR"/>
              </w:rPr>
              <w:t>Số liệu</w:t>
            </w:r>
          </w:p>
        </w:tc>
        <w:tc>
          <w:tcPr>
            <w:tcW w:w="6379" w:type="dxa"/>
            <w:gridSpan w:val="5"/>
            <w:tcBorders>
              <w:top w:val="single" w:sz="4" w:space="0" w:color="auto"/>
              <w:left w:val="single" w:sz="4" w:space="0" w:color="auto"/>
              <w:bottom w:val="single" w:sz="4" w:space="0" w:color="auto"/>
              <w:right w:val="single" w:sz="4" w:space="0" w:color="auto"/>
            </w:tcBorders>
            <w:vAlign w:val="center"/>
          </w:tcPr>
          <w:p>
            <w:pPr>
              <w:spacing w:line="276" w:lineRule="auto"/>
              <w:jc w:val="center"/>
              <w:rPr>
                <w:b/>
                <w:bCs/>
                <w:sz w:val="26"/>
                <w:szCs w:val="26"/>
              </w:rPr>
            </w:pPr>
            <w:r>
              <w:rPr>
                <w:b/>
                <w:bCs/>
                <w:sz w:val="26"/>
                <w:szCs w:val="26"/>
              </w:rPr>
              <w:t>Năm học</w:t>
            </w:r>
          </w:p>
        </w:tc>
        <w:tc>
          <w:tcPr>
            <w:tcW w:w="850" w:type="dxa"/>
            <w:gridSpan w:val="2"/>
            <w:tcBorders>
              <w:top w:val="single" w:sz="4" w:space="0" w:color="auto"/>
              <w:left w:val="single" w:sz="4" w:space="0" w:color="auto"/>
              <w:right w:val="single" w:sz="4" w:space="0" w:color="auto"/>
            </w:tcBorders>
            <w:vAlign w:val="center"/>
          </w:tcPr>
          <w:p>
            <w:pPr>
              <w:spacing w:line="276" w:lineRule="auto"/>
              <w:jc w:val="center"/>
              <w:rPr>
                <w:b/>
                <w:bCs/>
                <w:sz w:val="26"/>
                <w:szCs w:val="26"/>
                <w:lang w:val="pt-BR"/>
              </w:rPr>
            </w:pPr>
            <w:r>
              <w:rPr>
                <w:b/>
                <w:bCs/>
                <w:sz w:val="26"/>
                <w:szCs w:val="26"/>
                <w:lang w:val="pt-BR"/>
              </w:rPr>
              <w:t>Ghi chú</w:t>
            </w:r>
          </w:p>
        </w:tc>
      </w:tr>
      <w:tr>
        <w:trPr>
          <w:trHeight w:val="267"/>
        </w:trPr>
        <w:tc>
          <w:tcPr>
            <w:tcW w:w="534" w:type="dxa"/>
            <w:vMerge/>
            <w:tcBorders>
              <w:left w:val="single" w:sz="4" w:space="0" w:color="auto"/>
              <w:bottom w:val="single" w:sz="4" w:space="0" w:color="auto"/>
              <w:right w:val="single" w:sz="4" w:space="0" w:color="auto"/>
            </w:tcBorders>
            <w:vAlign w:val="center"/>
          </w:tcPr>
          <w:p>
            <w:pPr>
              <w:spacing w:line="276" w:lineRule="auto"/>
              <w:jc w:val="center"/>
              <w:rPr>
                <w:b/>
                <w:bCs/>
                <w:sz w:val="26"/>
                <w:szCs w:val="26"/>
                <w:lang w:val="pt-BR"/>
              </w:rPr>
            </w:pPr>
          </w:p>
        </w:tc>
        <w:tc>
          <w:tcPr>
            <w:tcW w:w="1984" w:type="dxa"/>
            <w:vMerge/>
            <w:tcBorders>
              <w:left w:val="single" w:sz="4" w:space="0" w:color="auto"/>
              <w:bottom w:val="single" w:sz="4" w:space="0" w:color="auto"/>
              <w:right w:val="single" w:sz="4" w:space="0" w:color="auto"/>
            </w:tcBorders>
            <w:vAlign w:val="center"/>
          </w:tcPr>
          <w:p>
            <w:pPr>
              <w:spacing w:line="276" w:lineRule="auto"/>
              <w:jc w:val="center"/>
              <w:rPr>
                <w:b/>
                <w:bCs/>
                <w:sz w:val="26"/>
                <w:szCs w:val="26"/>
                <w:lang w:val="pt-BR"/>
              </w:rPr>
            </w:pPr>
          </w:p>
        </w:tc>
        <w:tc>
          <w:tcPr>
            <w:tcW w:w="1125"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2018-2019</w:t>
            </w:r>
          </w:p>
        </w:tc>
        <w:tc>
          <w:tcPr>
            <w:tcW w:w="1309"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2019-2020</w:t>
            </w:r>
          </w:p>
        </w:tc>
        <w:tc>
          <w:tcPr>
            <w:tcW w:w="1333"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2020-2021</w:t>
            </w:r>
          </w:p>
        </w:tc>
        <w:tc>
          <w:tcPr>
            <w:tcW w:w="1309"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2021-2022</w:t>
            </w:r>
          </w:p>
        </w:tc>
        <w:tc>
          <w:tcPr>
            <w:tcW w:w="1309" w:type="dxa"/>
            <w:gridSpan w:val="2"/>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2022-2023</w:t>
            </w:r>
          </w:p>
        </w:tc>
        <w:tc>
          <w:tcPr>
            <w:tcW w:w="844" w:type="dxa"/>
            <w:tcBorders>
              <w:left w:val="single" w:sz="4" w:space="0" w:color="auto"/>
              <w:bottom w:val="single" w:sz="4" w:space="0" w:color="auto"/>
              <w:right w:val="single" w:sz="4" w:space="0" w:color="auto"/>
            </w:tcBorders>
            <w:vAlign w:val="center"/>
          </w:tcPr>
          <w:p>
            <w:pPr>
              <w:spacing w:line="276" w:lineRule="auto"/>
              <w:jc w:val="center"/>
              <w:rPr>
                <w:b/>
                <w:bCs/>
                <w:sz w:val="26"/>
                <w:szCs w:val="26"/>
                <w:lang w:val="pt-BR"/>
              </w:rPr>
            </w:pPr>
          </w:p>
        </w:tc>
      </w:tr>
      <w:tr>
        <w:trPr>
          <w:trHeight w:val="267"/>
        </w:trPr>
        <w:tc>
          <w:tcPr>
            <w:tcW w:w="534" w:type="dxa"/>
            <w:tcBorders>
              <w:left w:val="single" w:sz="4" w:space="0" w:color="auto"/>
              <w:bottom w:val="single" w:sz="4" w:space="0" w:color="auto"/>
              <w:right w:val="single" w:sz="4" w:space="0" w:color="auto"/>
            </w:tcBorders>
            <w:vAlign w:val="center"/>
          </w:tcPr>
          <w:p>
            <w:pPr>
              <w:spacing w:line="276" w:lineRule="auto"/>
              <w:jc w:val="center"/>
              <w:rPr>
                <w:bCs/>
                <w:sz w:val="26"/>
                <w:szCs w:val="26"/>
                <w:lang w:val="pt-BR"/>
              </w:rPr>
            </w:pPr>
            <w:r>
              <w:rPr>
                <w:bCs/>
                <w:sz w:val="26"/>
                <w:szCs w:val="26"/>
                <w:lang w:val="pt-BR"/>
              </w:rPr>
              <w:t>I</w:t>
            </w:r>
          </w:p>
        </w:tc>
        <w:tc>
          <w:tcPr>
            <w:tcW w:w="1984" w:type="dxa"/>
            <w:tcBorders>
              <w:left w:val="single" w:sz="4" w:space="0" w:color="auto"/>
              <w:bottom w:val="single" w:sz="4" w:space="0" w:color="auto"/>
              <w:right w:val="single" w:sz="4" w:space="0" w:color="auto"/>
            </w:tcBorders>
            <w:vAlign w:val="center"/>
          </w:tcPr>
          <w:p>
            <w:pPr>
              <w:spacing w:line="276" w:lineRule="auto"/>
              <w:jc w:val="center"/>
              <w:rPr>
                <w:bCs/>
                <w:sz w:val="26"/>
                <w:szCs w:val="26"/>
                <w:lang w:val="pt-BR"/>
              </w:rPr>
            </w:pPr>
            <w:r>
              <w:rPr>
                <w:bCs/>
                <w:sz w:val="26"/>
                <w:szCs w:val="26"/>
                <w:lang w:val="pt-BR"/>
              </w:rPr>
              <w:t>Phòng học, phòng học bộ môn và khối phục vụ học tập</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bCs/>
              </w:rPr>
            </w:pPr>
            <w:r>
              <w:rPr>
                <w:bCs/>
              </w:rPr>
              <w:t>33</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bCs/>
              </w:rPr>
            </w:pPr>
            <w:r>
              <w:rPr>
                <w:bCs/>
              </w:rPr>
              <w:t>33</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bCs/>
              </w:rPr>
            </w:pPr>
            <w:r>
              <w:rPr>
                <w:bCs/>
              </w:rPr>
              <w:t>33</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bCs/>
              </w:rPr>
            </w:pPr>
            <w:r>
              <w:rPr>
                <w:bCs/>
              </w:rPr>
              <w:t>33</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bCs/>
              </w:rPr>
            </w:pPr>
            <w:r>
              <w:rPr>
                <w:bCs/>
              </w:rPr>
              <w:t>45</w:t>
            </w:r>
          </w:p>
        </w:tc>
        <w:tc>
          <w:tcPr>
            <w:tcW w:w="844" w:type="dxa"/>
            <w:tcBorders>
              <w:left w:val="single" w:sz="4" w:space="0" w:color="auto"/>
              <w:bottom w:val="single" w:sz="4" w:space="0" w:color="auto"/>
              <w:right w:val="single" w:sz="4" w:space="0" w:color="auto"/>
            </w:tcBorders>
            <w:vAlign w:val="center"/>
          </w:tcPr>
          <w:p>
            <w:pPr>
              <w:spacing w:line="276" w:lineRule="auto"/>
              <w:jc w:val="center"/>
              <w:rPr>
                <w:b/>
                <w:bCs/>
                <w:sz w:val="26"/>
                <w:szCs w:val="26"/>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 xml:space="preserve">Phòng học </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36</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a</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học</w:t>
            </w:r>
          </w:p>
          <w:p>
            <w:pPr>
              <w:spacing w:line="276" w:lineRule="auto"/>
              <w:jc w:val="center"/>
              <w:rPr>
                <w:sz w:val="27"/>
                <w:szCs w:val="27"/>
                <w:lang w:val="pt-BR"/>
              </w:rPr>
            </w:pPr>
            <w:r>
              <w:rPr>
                <w:sz w:val="27"/>
                <w:szCs w:val="27"/>
                <w:lang w:val="pt-BR"/>
              </w:rPr>
              <w:t xml:space="preserve">kiên cố </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36</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b</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học bán kiên cố</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c</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học tạm</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2</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học bộ môn</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9</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a</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 xml:space="preserve">Phòng </w:t>
            </w:r>
          </w:p>
          <w:p>
            <w:pPr>
              <w:spacing w:line="276" w:lineRule="auto"/>
              <w:jc w:val="center"/>
              <w:rPr>
                <w:sz w:val="27"/>
                <w:szCs w:val="27"/>
                <w:lang w:val="pt-BR"/>
              </w:rPr>
            </w:pPr>
            <w:r>
              <w:rPr>
                <w:sz w:val="27"/>
                <w:szCs w:val="27"/>
                <w:lang w:val="pt-BR"/>
              </w:rPr>
              <w:t xml:space="preserve">kiên cố </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9</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b</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bán kiên cố</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609"/>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c</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tạm</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92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Khối phục vụ học tập</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92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a</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 xml:space="preserve">Phòng </w:t>
            </w:r>
          </w:p>
          <w:p>
            <w:pPr>
              <w:spacing w:line="276" w:lineRule="auto"/>
              <w:jc w:val="center"/>
              <w:rPr>
                <w:sz w:val="27"/>
                <w:szCs w:val="27"/>
                <w:lang w:val="pt-BR"/>
              </w:rPr>
            </w:pPr>
            <w:r>
              <w:rPr>
                <w:sz w:val="27"/>
                <w:szCs w:val="27"/>
                <w:lang w:val="pt-BR"/>
              </w:rPr>
              <w:t xml:space="preserve">kiên cố </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3</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787"/>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b</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bán kiên cố</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43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c</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tạm</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43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II</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Khối phòng hành chính quản trị</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9</w:t>
            </w:r>
          </w:p>
        </w:tc>
        <w:tc>
          <w:tcPr>
            <w:tcW w:w="1309"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p>
          <w:p>
            <w:pPr>
              <w:spacing w:line="276" w:lineRule="auto"/>
              <w:jc w:val="center"/>
              <w:rPr>
                <w:sz w:val="27"/>
                <w:szCs w:val="27"/>
                <w:lang w:val="pt-BR"/>
              </w:rPr>
            </w:pPr>
            <w:r>
              <w:rPr>
                <w:sz w:val="27"/>
                <w:szCs w:val="27"/>
                <w:lang w:val="pt-BR"/>
              </w:rPr>
              <w:t>9</w:t>
            </w:r>
          </w:p>
        </w:tc>
        <w:tc>
          <w:tcPr>
            <w:tcW w:w="1333"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p>
          <w:p>
            <w:pPr>
              <w:spacing w:line="276" w:lineRule="auto"/>
              <w:jc w:val="center"/>
              <w:rPr>
                <w:sz w:val="27"/>
                <w:szCs w:val="27"/>
                <w:lang w:val="pt-BR"/>
              </w:rPr>
            </w:pPr>
            <w:r>
              <w:rPr>
                <w:sz w:val="27"/>
                <w:szCs w:val="27"/>
                <w:lang w:val="pt-BR"/>
              </w:rPr>
              <w:t>9</w:t>
            </w:r>
          </w:p>
        </w:tc>
        <w:tc>
          <w:tcPr>
            <w:tcW w:w="1309"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p>
          <w:p>
            <w:pPr>
              <w:spacing w:line="276" w:lineRule="auto"/>
              <w:jc w:val="center"/>
              <w:rPr>
                <w:sz w:val="27"/>
                <w:szCs w:val="27"/>
                <w:lang w:val="pt-BR"/>
              </w:rPr>
            </w:pPr>
            <w:r>
              <w:rPr>
                <w:sz w:val="27"/>
                <w:szCs w:val="27"/>
                <w:lang w:val="pt-BR"/>
              </w:rPr>
              <w:t>9</w:t>
            </w:r>
          </w:p>
        </w:tc>
        <w:tc>
          <w:tcPr>
            <w:tcW w:w="1309" w:type="dxa"/>
            <w:gridSpan w:val="2"/>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p>
          <w:p>
            <w:pPr>
              <w:spacing w:line="276" w:lineRule="auto"/>
              <w:jc w:val="center"/>
              <w:rPr>
                <w:sz w:val="27"/>
                <w:szCs w:val="27"/>
                <w:lang w:val="pt-BR"/>
              </w:rPr>
            </w:pPr>
            <w:r>
              <w:rPr>
                <w:sz w:val="27"/>
                <w:szCs w:val="27"/>
                <w:lang w:val="pt-BR"/>
              </w:rPr>
              <w:t>10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433"/>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học</w:t>
            </w:r>
          </w:p>
          <w:p>
            <w:pPr>
              <w:spacing w:line="276" w:lineRule="auto"/>
              <w:jc w:val="center"/>
              <w:rPr>
                <w:sz w:val="27"/>
                <w:szCs w:val="27"/>
                <w:lang w:val="pt-BR"/>
              </w:rPr>
            </w:pPr>
            <w:r>
              <w:rPr>
                <w:sz w:val="27"/>
                <w:szCs w:val="27"/>
                <w:lang w:val="pt-BR"/>
              </w:rPr>
              <w:t xml:space="preserve">kiên cố </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rPr>
                <w:sz w:val="27"/>
                <w:szCs w:val="27"/>
                <w:lang w:val="pt-BR"/>
              </w:rPr>
            </w:pPr>
            <w:r>
              <w:rPr>
                <w:sz w:val="27"/>
                <w:szCs w:val="27"/>
                <w:lang w:val="pt-BR"/>
              </w:rPr>
              <w:t>9</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9</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9</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9</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43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học bán kiên cố</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43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Phòng học tạm</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43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III</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Thư viện</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431"/>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IV</w:t>
            </w: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center"/>
              <w:rPr>
                <w:sz w:val="27"/>
                <w:szCs w:val="27"/>
                <w:lang w:val="pt-BR"/>
              </w:rPr>
            </w:pPr>
            <w:r>
              <w:rPr>
                <w:sz w:val="27"/>
                <w:szCs w:val="27"/>
                <w:lang w:val="pt-BR"/>
              </w:rPr>
              <w:t>Các công trình khối phòng chức năng khác</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33"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1309" w:type="dxa"/>
            <w:gridSpan w:val="2"/>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r>
              <w:rPr>
                <w:sz w:val="27"/>
                <w:szCs w:val="27"/>
                <w:lang w:val="pt-BR"/>
              </w:rPr>
              <w:t>1</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sz w:val="27"/>
                <w:szCs w:val="27"/>
                <w:lang w:val="pt-BR"/>
              </w:rPr>
            </w:pPr>
          </w:p>
        </w:tc>
      </w:tr>
      <w:tr>
        <w:trPr>
          <w:trHeight w:val="312"/>
        </w:trPr>
        <w:tc>
          <w:tcPr>
            <w:tcW w:w="53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b/>
                <w:sz w:val="27"/>
                <w:szCs w:val="27"/>
                <w:lang w:val="pt-BR"/>
              </w:rPr>
            </w:pPr>
          </w:p>
        </w:tc>
        <w:tc>
          <w:tcPr>
            <w:tcW w:w="1984" w:type="dxa"/>
            <w:tcBorders>
              <w:top w:val="single" w:sz="4" w:space="0" w:color="auto"/>
              <w:left w:val="single" w:sz="4" w:space="0" w:color="auto"/>
              <w:bottom w:val="single" w:sz="4" w:space="0" w:color="auto"/>
              <w:right w:val="single" w:sz="4" w:space="0" w:color="auto"/>
            </w:tcBorders>
          </w:tcPr>
          <w:p>
            <w:pPr>
              <w:spacing w:line="276" w:lineRule="auto"/>
              <w:jc w:val="both"/>
              <w:rPr>
                <w:b/>
                <w:sz w:val="27"/>
                <w:szCs w:val="27"/>
                <w:lang w:val="pt-BR"/>
              </w:rPr>
            </w:pPr>
            <w:r>
              <w:rPr>
                <w:b/>
                <w:sz w:val="27"/>
                <w:szCs w:val="27"/>
                <w:lang w:val="pt-BR"/>
              </w:rPr>
              <w:t>Cộng</w:t>
            </w:r>
          </w:p>
        </w:tc>
        <w:tc>
          <w:tcPr>
            <w:tcW w:w="1125"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b/>
                <w:sz w:val="27"/>
                <w:szCs w:val="27"/>
                <w:lang w:val="pt-BR"/>
              </w:rPr>
            </w:pPr>
            <w:r>
              <w:rPr>
                <w:b/>
                <w:sz w:val="27"/>
                <w:szCs w:val="27"/>
                <w:lang w:val="pt-BR"/>
              </w:rPr>
              <w:t>44</w:t>
            </w:r>
          </w:p>
        </w:tc>
        <w:tc>
          <w:tcPr>
            <w:tcW w:w="1309"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44</w:t>
            </w:r>
          </w:p>
        </w:tc>
        <w:tc>
          <w:tcPr>
            <w:tcW w:w="1333"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44</w:t>
            </w:r>
          </w:p>
        </w:tc>
        <w:tc>
          <w:tcPr>
            <w:tcW w:w="1309" w:type="dxa"/>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44</w:t>
            </w:r>
          </w:p>
        </w:tc>
        <w:tc>
          <w:tcPr>
            <w:tcW w:w="1309" w:type="dxa"/>
            <w:gridSpan w:val="2"/>
            <w:tcBorders>
              <w:top w:val="single" w:sz="4" w:space="0" w:color="auto"/>
              <w:left w:val="single" w:sz="4" w:space="0" w:color="auto"/>
              <w:bottom w:val="single" w:sz="4" w:space="0" w:color="auto"/>
              <w:right w:val="single" w:sz="4" w:space="0" w:color="auto"/>
            </w:tcBorders>
          </w:tcPr>
          <w:p>
            <w:pPr>
              <w:spacing w:line="276" w:lineRule="auto"/>
              <w:jc w:val="center"/>
              <w:rPr>
                <w:b/>
                <w:sz w:val="27"/>
                <w:szCs w:val="27"/>
                <w:lang w:val="pt-BR"/>
              </w:rPr>
            </w:pPr>
            <w:r>
              <w:rPr>
                <w:b/>
                <w:sz w:val="27"/>
                <w:szCs w:val="27"/>
                <w:lang w:val="pt-BR"/>
              </w:rPr>
              <w:t>60</w:t>
            </w:r>
          </w:p>
        </w:tc>
        <w:tc>
          <w:tcPr>
            <w:tcW w:w="844"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b/>
                <w:sz w:val="27"/>
                <w:szCs w:val="27"/>
                <w:lang w:val="pt-BR"/>
              </w:rPr>
            </w:pPr>
          </w:p>
        </w:tc>
      </w:tr>
    </w:tbl>
    <w:p>
      <w:pPr>
        <w:widowControl w:val="0"/>
        <w:spacing w:before="120" w:after="120" w:line="276" w:lineRule="auto"/>
        <w:ind w:firstLine="340"/>
        <w:jc w:val="both"/>
        <w:rPr>
          <w:b/>
          <w:bCs/>
          <w:szCs w:val="28"/>
        </w:rPr>
      </w:pPr>
      <w:r>
        <w:rPr>
          <w:b/>
          <w:bCs/>
          <w:szCs w:val="28"/>
        </w:rPr>
        <w:t>3. Cán bộ quản lý, giáo viên, nhân viên</w:t>
      </w:r>
    </w:p>
    <w:p>
      <w:pPr>
        <w:widowControl w:val="0"/>
        <w:spacing w:before="120" w:after="120" w:line="276" w:lineRule="auto"/>
        <w:ind w:firstLine="340"/>
        <w:jc w:val="both"/>
        <w:rPr>
          <w:bCs/>
          <w:szCs w:val="28"/>
        </w:rPr>
      </w:pPr>
      <w:r>
        <w:rPr>
          <w:bCs/>
          <w:szCs w:val="28"/>
        </w:rPr>
        <w:t>a) Số liệu tại thời điểm tự đánh giá</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6"/>
        <w:gridCol w:w="959"/>
        <w:gridCol w:w="840"/>
        <w:gridCol w:w="960"/>
        <w:gridCol w:w="1277"/>
        <w:gridCol w:w="992"/>
        <w:gridCol w:w="1087"/>
        <w:gridCol w:w="1323"/>
      </w:tblGrid>
      <w:tr>
        <w:trPr>
          <w:trHeight w:val="491"/>
        </w:trPr>
        <w:tc>
          <w:tcPr>
            <w:tcW w:w="2026" w:type="dxa"/>
            <w:vMerge w:val="restart"/>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rPr>
            </w:pPr>
          </w:p>
        </w:tc>
        <w:tc>
          <w:tcPr>
            <w:tcW w:w="959" w:type="dxa"/>
            <w:vMerge w:val="restart"/>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Tổng số</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Nữ</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Dân tộc</w:t>
            </w:r>
          </w:p>
        </w:tc>
        <w:tc>
          <w:tcPr>
            <w:tcW w:w="3356" w:type="dxa"/>
            <w:gridSpan w:val="3"/>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Trình độ đào tạo</w:t>
            </w:r>
          </w:p>
        </w:tc>
        <w:tc>
          <w:tcPr>
            <w:tcW w:w="1323" w:type="dxa"/>
            <w:vMerge w:val="restart"/>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Ghi chú</w:t>
            </w:r>
          </w:p>
        </w:tc>
      </w:tr>
      <w:tr>
        <w:trPr>
          <w:trHeight w:val="765"/>
        </w:trPr>
        <w:tc>
          <w:tcPr>
            <w:tcW w:w="2026" w:type="dxa"/>
            <w:vMerge/>
            <w:tcBorders>
              <w:top w:val="single" w:sz="4" w:space="0" w:color="auto"/>
              <w:left w:val="single" w:sz="4" w:space="0" w:color="auto"/>
              <w:bottom w:val="single" w:sz="4" w:space="0" w:color="auto"/>
              <w:right w:val="single" w:sz="4" w:space="0" w:color="auto"/>
            </w:tcBorders>
            <w:vAlign w:val="center"/>
          </w:tcPr>
          <w:p>
            <w:pPr>
              <w:spacing w:before="60" w:after="60" w:line="276" w:lineRule="auto"/>
              <w:jc w:val="center"/>
              <w:rPr>
                <w:rFonts w:eastAsia="MS Mincho"/>
                <w:b/>
                <w:bCs/>
                <w:sz w:val="27"/>
                <w:szCs w:val="27"/>
                <w:lang w:val="pt-BR"/>
              </w:rPr>
            </w:pPr>
          </w:p>
        </w:tc>
        <w:tc>
          <w:tcPr>
            <w:tcW w:w="959" w:type="dxa"/>
            <w:vMerge/>
            <w:tcBorders>
              <w:top w:val="single" w:sz="4" w:space="0" w:color="auto"/>
              <w:left w:val="single" w:sz="4" w:space="0" w:color="auto"/>
              <w:bottom w:val="single" w:sz="4" w:space="0" w:color="auto"/>
              <w:right w:val="single" w:sz="4" w:space="0" w:color="auto"/>
            </w:tcBorders>
            <w:vAlign w:val="center"/>
          </w:tcPr>
          <w:p>
            <w:pPr>
              <w:spacing w:before="60" w:after="60" w:line="276" w:lineRule="auto"/>
              <w:jc w:val="center"/>
              <w:rPr>
                <w:rFonts w:eastAsia="MS Mincho"/>
                <w:b/>
                <w:bCs/>
                <w:sz w:val="27"/>
                <w:szCs w:val="27"/>
                <w:lang w:val="pt-BR"/>
              </w:rPr>
            </w:pPr>
          </w:p>
        </w:tc>
        <w:tc>
          <w:tcPr>
            <w:tcW w:w="840" w:type="dxa"/>
            <w:vMerge/>
            <w:tcBorders>
              <w:top w:val="single" w:sz="4" w:space="0" w:color="auto"/>
              <w:left w:val="single" w:sz="4" w:space="0" w:color="auto"/>
              <w:bottom w:val="single" w:sz="4" w:space="0" w:color="auto"/>
              <w:right w:val="single" w:sz="4" w:space="0" w:color="auto"/>
            </w:tcBorders>
            <w:vAlign w:val="center"/>
          </w:tcPr>
          <w:p>
            <w:pPr>
              <w:spacing w:before="60" w:after="60" w:line="276" w:lineRule="auto"/>
              <w:jc w:val="center"/>
              <w:rPr>
                <w:rFonts w:eastAsia="MS Mincho"/>
                <w:b/>
                <w:bCs/>
                <w:sz w:val="27"/>
                <w:szCs w:val="27"/>
                <w:lang w:val="pt-BR"/>
              </w:rPr>
            </w:pPr>
          </w:p>
        </w:tc>
        <w:tc>
          <w:tcPr>
            <w:tcW w:w="960" w:type="dxa"/>
            <w:vMerge/>
            <w:tcBorders>
              <w:top w:val="single" w:sz="4" w:space="0" w:color="auto"/>
              <w:left w:val="single" w:sz="4" w:space="0" w:color="auto"/>
              <w:bottom w:val="single" w:sz="4" w:space="0" w:color="auto"/>
              <w:right w:val="single" w:sz="4" w:space="0" w:color="auto"/>
            </w:tcBorders>
            <w:vAlign w:val="center"/>
          </w:tcPr>
          <w:p>
            <w:pPr>
              <w:spacing w:before="60" w:after="60" w:line="276" w:lineRule="auto"/>
              <w:jc w:val="center"/>
              <w:rPr>
                <w:rFonts w:eastAsia="MS Mincho"/>
                <w:b/>
                <w:bCs/>
                <w:sz w:val="27"/>
                <w:szCs w:val="27"/>
                <w:lang w:val="pt-BR"/>
              </w:rPr>
            </w:pPr>
          </w:p>
        </w:tc>
        <w:tc>
          <w:tcPr>
            <w:tcW w:w="127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Chưa đạt chuẩn</w:t>
            </w:r>
          </w:p>
        </w:tc>
        <w:tc>
          <w:tcPr>
            <w:tcW w:w="992"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Đạt chuẩn</w:t>
            </w:r>
          </w:p>
        </w:tc>
        <w:tc>
          <w:tcPr>
            <w:tcW w:w="108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Trên chuẩn</w:t>
            </w:r>
          </w:p>
        </w:tc>
        <w:tc>
          <w:tcPr>
            <w:tcW w:w="1323" w:type="dxa"/>
            <w:vMerge/>
            <w:tcBorders>
              <w:top w:val="single" w:sz="4" w:space="0" w:color="auto"/>
              <w:left w:val="single" w:sz="4" w:space="0" w:color="auto"/>
              <w:bottom w:val="single" w:sz="4" w:space="0" w:color="auto"/>
              <w:right w:val="single" w:sz="4" w:space="0" w:color="auto"/>
            </w:tcBorders>
            <w:vAlign w:val="center"/>
          </w:tcPr>
          <w:p>
            <w:pPr>
              <w:spacing w:before="60" w:after="60" w:line="276" w:lineRule="auto"/>
              <w:jc w:val="center"/>
              <w:rPr>
                <w:rFonts w:eastAsia="MS Mincho"/>
                <w:b/>
                <w:bCs/>
                <w:sz w:val="27"/>
                <w:szCs w:val="27"/>
                <w:lang w:val="pt-BR"/>
              </w:rPr>
            </w:pPr>
          </w:p>
        </w:tc>
      </w:tr>
      <w:tr>
        <w:tc>
          <w:tcPr>
            <w:tcW w:w="2026"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Hiệu trưởng</w:t>
            </w:r>
          </w:p>
        </w:tc>
        <w:tc>
          <w:tcPr>
            <w:tcW w:w="959"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1</w:t>
            </w:r>
          </w:p>
        </w:tc>
        <w:tc>
          <w:tcPr>
            <w:tcW w:w="84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0</w:t>
            </w:r>
          </w:p>
        </w:tc>
        <w:tc>
          <w:tcPr>
            <w:tcW w:w="96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c>
          <w:tcPr>
            <w:tcW w:w="108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1</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r>
      <w:tr>
        <w:tc>
          <w:tcPr>
            <w:tcW w:w="2026"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Phó Hiệu trưởng</w:t>
            </w:r>
          </w:p>
        </w:tc>
        <w:tc>
          <w:tcPr>
            <w:tcW w:w="959"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3</w:t>
            </w:r>
          </w:p>
        </w:tc>
        <w:tc>
          <w:tcPr>
            <w:tcW w:w="84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3</w:t>
            </w:r>
          </w:p>
        </w:tc>
        <w:tc>
          <w:tcPr>
            <w:tcW w:w="96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2</w:t>
            </w:r>
          </w:p>
        </w:tc>
        <w:tc>
          <w:tcPr>
            <w:tcW w:w="108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1</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r>
      <w:tr>
        <w:tc>
          <w:tcPr>
            <w:tcW w:w="2026"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Giáo viên</w:t>
            </w:r>
          </w:p>
        </w:tc>
        <w:tc>
          <w:tcPr>
            <w:tcW w:w="959"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62</w:t>
            </w:r>
          </w:p>
        </w:tc>
        <w:tc>
          <w:tcPr>
            <w:tcW w:w="84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40</w:t>
            </w:r>
          </w:p>
        </w:tc>
        <w:tc>
          <w:tcPr>
            <w:tcW w:w="96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56</w:t>
            </w:r>
          </w:p>
        </w:tc>
        <w:tc>
          <w:tcPr>
            <w:tcW w:w="108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6</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r>
      <w:tr>
        <w:tc>
          <w:tcPr>
            <w:tcW w:w="2026"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Nhân viên</w:t>
            </w:r>
          </w:p>
        </w:tc>
        <w:tc>
          <w:tcPr>
            <w:tcW w:w="959"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4</w:t>
            </w:r>
          </w:p>
        </w:tc>
        <w:tc>
          <w:tcPr>
            <w:tcW w:w="84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04</w:t>
            </w:r>
          </w:p>
        </w:tc>
        <w:tc>
          <w:tcPr>
            <w:tcW w:w="96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4</w:t>
            </w:r>
          </w:p>
        </w:tc>
        <w:tc>
          <w:tcPr>
            <w:tcW w:w="108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r>
              <w:rPr>
                <w:rFonts w:eastAsia="MS Mincho"/>
                <w:bCs/>
                <w:sz w:val="27"/>
                <w:szCs w:val="27"/>
                <w:lang w:val="pt-BR"/>
              </w:rPr>
              <w:t>0</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Cs/>
                <w:sz w:val="27"/>
                <w:szCs w:val="27"/>
                <w:lang w:val="pt-BR"/>
              </w:rPr>
            </w:pPr>
          </w:p>
        </w:tc>
      </w:tr>
      <w:tr>
        <w:tc>
          <w:tcPr>
            <w:tcW w:w="2026"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Cộng</w:t>
            </w:r>
          </w:p>
        </w:tc>
        <w:tc>
          <w:tcPr>
            <w:tcW w:w="959"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70</w:t>
            </w:r>
          </w:p>
        </w:tc>
        <w:tc>
          <w:tcPr>
            <w:tcW w:w="84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47</w:t>
            </w:r>
          </w:p>
        </w:tc>
        <w:tc>
          <w:tcPr>
            <w:tcW w:w="960"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0</w:t>
            </w:r>
          </w:p>
        </w:tc>
        <w:tc>
          <w:tcPr>
            <w:tcW w:w="127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62</w:t>
            </w:r>
          </w:p>
        </w:tc>
        <w:tc>
          <w:tcPr>
            <w:tcW w:w="1087"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r>
              <w:rPr>
                <w:rFonts w:eastAsia="MS Mincho"/>
                <w:b/>
                <w:bCs/>
                <w:sz w:val="27"/>
                <w:szCs w:val="27"/>
                <w:lang w:val="pt-BR"/>
              </w:rPr>
              <w:t>8</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val="0"/>
              <w:spacing w:before="60" w:after="60" w:line="276" w:lineRule="auto"/>
              <w:jc w:val="center"/>
              <w:rPr>
                <w:rFonts w:eastAsia="MS Mincho"/>
                <w:b/>
                <w:bCs/>
                <w:sz w:val="27"/>
                <w:szCs w:val="27"/>
                <w:lang w:val="pt-BR"/>
              </w:rPr>
            </w:pPr>
          </w:p>
        </w:tc>
      </w:tr>
    </w:tbl>
    <w:p>
      <w:pPr>
        <w:spacing w:line="276" w:lineRule="auto"/>
        <w:ind w:firstLine="340"/>
        <w:jc w:val="both"/>
        <w:rPr>
          <w:bCs/>
          <w:szCs w:val="28"/>
          <w:lang w:val="pt-BR"/>
        </w:rPr>
      </w:pPr>
    </w:p>
    <w:p>
      <w:pPr>
        <w:spacing w:line="276" w:lineRule="auto"/>
        <w:ind w:firstLine="340"/>
        <w:jc w:val="both"/>
        <w:rPr>
          <w:szCs w:val="28"/>
          <w:lang w:val="pt-BR"/>
        </w:rPr>
      </w:pPr>
      <w:r>
        <w:rPr>
          <w:bCs/>
          <w:szCs w:val="28"/>
          <w:lang w:val="pt-BR"/>
        </w:rPr>
        <w:t xml:space="preserve">b) </w:t>
      </w:r>
      <w:r>
        <w:rPr>
          <w:szCs w:val="28"/>
          <w:lang w:val="pt-BR"/>
        </w:rPr>
        <w:t>Số liệu của 5 năm gần đây:</w:t>
      </w:r>
    </w:p>
    <w:p>
      <w:pPr>
        <w:spacing w:line="276" w:lineRule="auto"/>
        <w:ind w:firstLine="340"/>
        <w:jc w:val="both"/>
        <w:rPr>
          <w:szCs w:val="28"/>
          <w:lang w:val="pt-BR"/>
        </w:rPr>
      </w:pPr>
    </w:p>
    <w:tbl>
      <w:tblPr>
        <w:tblW w:w="92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1580"/>
        <w:gridCol w:w="1472"/>
        <w:gridCol w:w="1376"/>
        <w:gridCol w:w="1474"/>
        <w:gridCol w:w="1370"/>
        <w:gridCol w:w="1370"/>
      </w:tblGrid>
      <w:tr>
        <w:tc>
          <w:tcPr>
            <w:tcW w:w="577"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jc w:val="center"/>
              <w:rPr>
                <w:b/>
                <w:bCs/>
                <w:sz w:val="27"/>
                <w:szCs w:val="27"/>
                <w:lang w:val="pt-BR"/>
              </w:rPr>
            </w:pPr>
            <w:r>
              <w:rPr>
                <w:b/>
                <w:bCs/>
                <w:sz w:val="27"/>
                <w:szCs w:val="27"/>
                <w:lang w:val="pt-BR"/>
              </w:rPr>
              <w:t>TT</w:t>
            </w:r>
          </w:p>
        </w:tc>
        <w:tc>
          <w:tcPr>
            <w:tcW w:w="1580"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firstLine="340"/>
              <w:jc w:val="center"/>
              <w:rPr>
                <w:b/>
                <w:bCs/>
                <w:sz w:val="27"/>
                <w:szCs w:val="27"/>
                <w:lang w:val="pt-BR"/>
              </w:rPr>
            </w:pPr>
            <w:r>
              <w:rPr>
                <w:b/>
                <w:bCs/>
                <w:sz w:val="27"/>
                <w:szCs w:val="27"/>
                <w:lang w:val="pt-BR"/>
              </w:rPr>
              <w:t>Số liệu</w:t>
            </w:r>
          </w:p>
        </w:tc>
        <w:tc>
          <w:tcPr>
            <w:tcW w:w="1472"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Năm học</w:t>
            </w:r>
          </w:p>
          <w:p>
            <w:pPr>
              <w:spacing w:line="276" w:lineRule="auto"/>
              <w:jc w:val="center"/>
              <w:rPr>
                <w:b/>
                <w:bCs/>
              </w:rPr>
            </w:pPr>
            <w:r>
              <w:rPr>
                <w:b/>
                <w:bCs/>
              </w:rPr>
              <w:t>2018-2019</w:t>
            </w:r>
          </w:p>
        </w:tc>
        <w:tc>
          <w:tcPr>
            <w:tcW w:w="1376"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Năm học</w:t>
            </w:r>
          </w:p>
          <w:p>
            <w:pPr>
              <w:spacing w:line="276" w:lineRule="auto"/>
              <w:jc w:val="center"/>
              <w:rPr>
                <w:b/>
                <w:bCs/>
              </w:rPr>
            </w:pPr>
            <w:r>
              <w:rPr>
                <w:b/>
                <w:bCs/>
              </w:rPr>
              <w:t>2019-2020</w:t>
            </w:r>
          </w:p>
        </w:tc>
        <w:tc>
          <w:tcPr>
            <w:tcW w:w="1474"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Năm học</w:t>
            </w:r>
          </w:p>
          <w:p>
            <w:pPr>
              <w:spacing w:line="276" w:lineRule="auto"/>
              <w:jc w:val="center"/>
              <w:rPr>
                <w:b/>
                <w:bCs/>
              </w:rPr>
            </w:pPr>
            <w:r>
              <w:rPr>
                <w:b/>
                <w:bCs/>
              </w:rPr>
              <w:t>2020-2021</w:t>
            </w:r>
          </w:p>
        </w:tc>
        <w:tc>
          <w:tcPr>
            <w:tcW w:w="1370"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Năm học</w:t>
            </w:r>
          </w:p>
          <w:p>
            <w:pPr>
              <w:spacing w:line="276" w:lineRule="auto"/>
              <w:jc w:val="center"/>
              <w:rPr>
                <w:b/>
                <w:bCs/>
              </w:rPr>
            </w:pPr>
            <w:r>
              <w:rPr>
                <w:b/>
                <w:bCs/>
              </w:rPr>
              <w:t>2021-2022</w:t>
            </w:r>
          </w:p>
        </w:tc>
        <w:tc>
          <w:tcPr>
            <w:tcW w:w="1370" w:type="dxa"/>
            <w:tcBorders>
              <w:top w:val="single" w:sz="4" w:space="0" w:color="auto"/>
              <w:left w:val="single" w:sz="4" w:space="0" w:color="auto"/>
              <w:bottom w:val="single" w:sz="4" w:space="0" w:color="auto"/>
              <w:right w:val="single" w:sz="4" w:space="0" w:color="auto"/>
            </w:tcBorders>
          </w:tcPr>
          <w:p>
            <w:pPr>
              <w:spacing w:line="276" w:lineRule="auto"/>
              <w:jc w:val="center"/>
              <w:rPr>
                <w:b/>
                <w:bCs/>
              </w:rPr>
            </w:pPr>
            <w:r>
              <w:rPr>
                <w:b/>
                <w:bCs/>
              </w:rPr>
              <w:t>Năm học 2022-2023</w:t>
            </w:r>
          </w:p>
        </w:tc>
      </w:tr>
      <w:tr>
        <w:tc>
          <w:tcPr>
            <w:tcW w:w="577" w:type="dxa"/>
            <w:tcBorders>
              <w:top w:val="single" w:sz="4" w:space="0" w:color="auto"/>
              <w:left w:val="single" w:sz="4" w:space="0" w:color="auto"/>
              <w:bottom w:val="single" w:sz="4" w:space="0" w:color="auto"/>
              <w:right w:val="single" w:sz="4" w:space="0" w:color="auto"/>
            </w:tcBorders>
          </w:tcPr>
          <w:p>
            <w:pPr>
              <w:spacing w:before="120" w:after="120" w:line="276" w:lineRule="auto"/>
              <w:jc w:val="center"/>
              <w:rPr>
                <w:sz w:val="27"/>
                <w:szCs w:val="27"/>
                <w:lang w:val="pt-BR"/>
              </w:rPr>
            </w:pPr>
            <w:r>
              <w:rPr>
                <w:sz w:val="27"/>
                <w:szCs w:val="27"/>
                <w:lang w:val="pt-BR"/>
              </w:rPr>
              <w:t>1</w:t>
            </w:r>
          </w:p>
        </w:tc>
        <w:tc>
          <w:tcPr>
            <w:tcW w:w="1580" w:type="dxa"/>
            <w:tcBorders>
              <w:top w:val="single" w:sz="4" w:space="0" w:color="auto"/>
              <w:left w:val="single" w:sz="4" w:space="0" w:color="auto"/>
              <w:bottom w:val="single" w:sz="4" w:space="0" w:color="auto"/>
              <w:right w:val="single" w:sz="4" w:space="0" w:color="auto"/>
            </w:tcBorders>
          </w:tcPr>
          <w:p>
            <w:pPr>
              <w:spacing w:before="120" w:after="120" w:line="276" w:lineRule="auto"/>
              <w:jc w:val="both"/>
              <w:rPr>
                <w:sz w:val="27"/>
                <w:szCs w:val="27"/>
                <w:lang w:val="pt-BR"/>
              </w:rPr>
            </w:pPr>
            <w:r>
              <w:rPr>
                <w:sz w:val="27"/>
                <w:szCs w:val="27"/>
                <w:lang w:val="pt-BR"/>
              </w:rPr>
              <w:t>Tổng số giáo viên</w:t>
            </w:r>
          </w:p>
        </w:tc>
        <w:tc>
          <w:tcPr>
            <w:tcW w:w="1472"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firstLine="340"/>
              <w:jc w:val="center"/>
              <w:rPr>
                <w:sz w:val="27"/>
                <w:szCs w:val="27"/>
                <w:lang w:val="pt-BR"/>
              </w:rPr>
            </w:pPr>
            <w:r>
              <w:rPr>
                <w:sz w:val="27"/>
                <w:szCs w:val="27"/>
                <w:lang w:val="pt-BR"/>
              </w:rPr>
              <w:t>60</w:t>
            </w:r>
          </w:p>
        </w:tc>
        <w:tc>
          <w:tcPr>
            <w:tcW w:w="1376"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24"/>
              <w:jc w:val="center"/>
              <w:rPr>
                <w:sz w:val="27"/>
                <w:szCs w:val="27"/>
                <w:lang w:val="pt-BR"/>
              </w:rPr>
            </w:pPr>
            <w:r>
              <w:rPr>
                <w:sz w:val="27"/>
                <w:szCs w:val="27"/>
                <w:lang w:val="pt-BR"/>
              </w:rPr>
              <w:t>64</w:t>
            </w:r>
          </w:p>
        </w:tc>
        <w:tc>
          <w:tcPr>
            <w:tcW w:w="1474"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jc w:val="center"/>
              <w:rPr>
                <w:sz w:val="27"/>
                <w:szCs w:val="27"/>
                <w:lang w:val="pt-BR"/>
              </w:rPr>
            </w:pPr>
            <w:r>
              <w:rPr>
                <w:sz w:val="27"/>
                <w:szCs w:val="27"/>
                <w:lang w:val="pt-BR"/>
              </w:rPr>
              <w:t>61</w:t>
            </w:r>
          </w:p>
        </w:tc>
        <w:tc>
          <w:tcPr>
            <w:tcW w:w="1370"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35"/>
              <w:jc w:val="center"/>
              <w:rPr>
                <w:sz w:val="27"/>
                <w:szCs w:val="27"/>
                <w:lang w:val="pt-BR"/>
              </w:rPr>
            </w:pPr>
            <w:r>
              <w:rPr>
                <w:sz w:val="27"/>
                <w:szCs w:val="27"/>
                <w:lang w:val="pt-BR"/>
              </w:rPr>
              <w:t>62</w:t>
            </w:r>
          </w:p>
        </w:tc>
        <w:tc>
          <w:tcPr>
            <w:tcW w:w="1370"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jc w:val="center"/>
              <w:rPr>
                <w:sz w:val="27"/>
                <w:szCs w:val="27"/>
                <w:lang w:val="pt-BR"/>
              </w:rPr>
            </w:pPr>
            <w:r>
              <w:rPr>
                <w:sz w:val="27"/>
                <w:szCs w:val="27"/>
                <w:lang w:val="pt-BR"/>
              </w:rPr>
              <w:t>62</w:t>
            </w:r>
          </w:p>
        </w:tc>
      </w:tr>
      <w:tr>
        <w:tc>
          <w:tcPr>
            <w:tcW w:w="577" w:type="dxa"/>
            <w:tcBorders>
              <w:top w:val="single" w:sz="4" w:space="0" w:color="auto"/>
              <w:left w:val="single" w:sz="4" w:space="0" w:color="auto"/>
              <w:bottom w:val="single" w:sz="4" w:space="0" w:color="auto"/>
              <w:right w:val="single" w:sz="4" w:space="0" w:color="auto"/>
            </w:tcBorders>
          </w:tcPr>
          <w:p>
            <w:pPr>
              <w:spacing w:before="120" w:after="120" w:line="276" w:lineRule="auto"/>
              <w:jc w:val="center"/>
              <w:rPr>
                <w:sz w:val="27"/>
                <w:szCs w:val="27"/>
                <w:lang w:val="pt-BR"/>
              </w:rPr>
            </w:pPr>
            <w:r>
              <w:rPr>
                <w:sz w:val="27"/>
                <w:szCs w:val="27"/>
                <w:lang w:val="pt-BR"/>
              </w:rPr>
              <w:t>2</w:t>
            </w:r>
          </w:p>
        </w:tc>
        <w:tc>
          <w:tcPr>
            <w:tcW w:w="1580" w:type="dxa"/>
            <w:tcBorders>
              <w:top w:val="single" w:sz="4" w:space="0" w:color="auto"/>
              <w:left w:val="single" w:sz="4" w:space="0" w:color="auto"/>
              <w:bottom w:val="single" w:sz="4" w:space="0" w:color="auto"/>
              <w:right w:val="single" w:sz="4" w:space="0" w:color="auto"/>
            </w:tcBorders>
          </w:tcPr>
          <w:p>
            <w:pPr>
              <w:spacing w:before="120" w:after="120" w:line="276" w:lineRule="auto"/>
              <w:jc w:val="both"/>
              <w:rPr>
                <w:sz w:val="27"/>
                <w:szCs w:val="27"/>
                <w:lang w:val="pt-BR"/>
              </w:rPr>
            </w:pPr>
            <w:r>
              <w:rPr>
                <w:sz w:val="27"/>
                <w:szCs w:val="27"/>
                <w:lang w:val="pt-BR"/>
              </w:rPr>
              <w:t>Tỷ lệ giáo viên/lớp</w:t>
            </w:r>
          </w:p>
        </w:tc>
        <w:tc>
          <w:tcPr>
            <w:tcW w:w="1472"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firstLine="340"/>
              <w:jc w:val="center"/>
              <w:rPr>
                <w:sz w:val="27"/>
                <w:szCs w:val="27"/>
                <w:lang w:val="pt-BR"/>
              </w:rPr>
            </w:pPr>
            <w:r>
              <w:rPr>
                <w:sz w:val="27"/>
                <w:szCs w:val="27"/>
                <w:lang w:val="pt-BR"/>
              </w:rPr>
              <w:t>2,4</w:t>
            </w:r>
          </w:p>
        </w:tc>
        <w:tc>
          <w:tcPr>
            <w:tcW w:w="1376"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24"/>
              <w:jc w:val="center"/>
              <w:rPr>
                <w:sz w:val="27"/>
                <w:szCs w:val="27"/>
                <w:lang w:val="pt-BR"/>
              </w:rPr>
            </w:pPr>
            <w:r>
              <w:rPr>
                <w:sz w:val="27"/>
                <w:szCs w:val="27"/>
                <w:lang w:val="pt-BR"/>
              </w:rPr>
              <w:t>2,2</w:t>
            </w:r>
          </w:p>
        </w:tc>
        <w:tc>
          <w:tcPr>
            <w:tcW w:w="1474"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firstLine="22"/>
              <w:jc w:val="center"/>
              <w:rPr>
                <w:sz w:val="27"/>
                <w:szCs w:val="27"/>
                <w:lang w:val="pt-BR"/>
              </w:rPr>
            </w:pPr>
            <w:r>
              <w:rPr>
                <w:sz w:val="27"/>
                <w:szCs w:val="27"/>
                <w:lang w:val="pt-BR"/>
              </w:rPr>
              <w:t>2,1</w:t>
            </w:r>
          </w:p>
        </w:tc>
        <w:tc>
          <w:tcPr>
            <w:tcW w:w="1370"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35"/>
              <w:jc w:val="center"/>
              <w:rPr>
                <w:sz w:val="27"/>
                <w:szCs w:val="27"/>
                <w:lang w:val="pt-BR"/>
              </w:rPr>
            </w:pPr>
            <w:r>
              <w:rPr>
                <w:sz w:val="27"/>
                <w:szCs w:val="27"/>
                <w:lang w:val="pt-BR"/>
              </w:rPr>
              <w:t>2,21</w:t>
            </w:r>
          </w:p>
        </w:tc>
        <w:tc>
          <w:tcPr>
            <w:tcW w:w="1370"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130"/>
              <w:jc w:val="center"/>
              <w:rPr>
                <w:sz w:val="27"/>
                <w:szCs w:val="27"/>
                <w:lang w:val="pt-BR"/>
              </w:rPr>
            </w:pPr>
            <w:r>
              <w:rPr>
                <w:sz w:val="27"/>
                <w:szCs w:val="27"/>
                <w:lang w:val="pt-BR"/>
              </w:rPr>
              <w:t>2,21</w:t>
            </w:r>
          </w:p>
        </w:tc>
      </w:tr>
      <w:tr>
        <w:tc>
          <w:tcPr>
            <w:tcW w:w="577" w:type="dxa"/>
            <w:tcBorders>
              <w:top w:val="single" w:sz="4" w:space="0" w:color="auto"/>
              <w:left w:val="single" w:sz="4" w:space="0" w:color="auto"/>
              <w:bottom w:val="single" w:sz="4" w:space="0" w:color="auto"/>
              <w:right w:val="single" w:sz="4" w:space="0" w:color="auto"/>
            </w:tcBorders>
          </w:tcPr>
          <w:p>
            <w:pPr>
              <w:spacing w:before="120" w:after="120" w:line="276" w:lineRule="auto"/>
              <w:jc w:val="center"/>
              <w:rPr>
                <w:spacing w:val="-4"/>
                <w:sz w:val="27"/>
                <w:szCs w:val="27"/>
                <w:lang w:val="pt-BR"/>
              </w:rPr>
            </w:pPr>
            <w:r>
              <w:rPr>
                <w:spacing w:val="-4"/>
                <w:sz w:val="27"/>
                <w:szCs w:val="27"/>
                <w:lang w:val="pt-BR"/>
              </w:rPr>
              <w:t>3</w:t>
            </w:r>
          </w:p>
        </w:tc>
        <w:tc>
          <w:tcPr>
            <w:tcW w:w="1580" w:type="dxa"/>
            <w:tcBorders>
              <w:top w:val="single" w:sz="4" w:space="0" w:color="auto"/>
              <w:left w:val="single" w:sz="4" w:space="0" w:color="auto"/>
              <w:bottom w:val="single" w:sz="4" w:space="0" w:color="auto"/>
              <w:right w:val="single" w:sz="4" w:space="0" w:color="auto"/>
            </w:tcBorders>
          </w:tcPr>
          <w:p>
            <w:pPr>
              <w:spacing w:before="120" w:after="120" w:line="276" w:lineRule="auto"/>
              <w:jc w:val="both"/>
              <w:rPr>
                <w:spacing w:val="-4"/>
                <w:sz w:val="27"/>
                <w:szCs w:val="27"/>
                <w:lang w:val="pt-BR"/>
              </w:rPr>
            </w:pPr>
            <w:r>
              <w:rPr>
                <w:spacing w:val="-4"/>
                <w:sz w:val="27"/>
                <w:szCs w:val="27"/>
                <w:lang w:val="pt-BR"/>
              </w:rPr>
              <w:t>Tỷ lệ giáo viên/học sinh</w:t>
            </w:r>
          </w:p>
        </w:tc>
        <w:tc>
          <w:tcPr>
            <w:tcW w:w="1472" w:type="dxa"/>
            <w:tcBorders>
              <w:top w:val="single" w:sz="4" w:space="0" w:color="auto"/>
              <w:left w:val="single" w:sz="4" w:space="0" w:color="auto"/>
              <w:bottom w:val="single" w:sz="4" w:space="0" w:color="auto"/>
              <w:right w:val="single" w:sz="4" w:space="0" w:color="auto"/>
            </w:tcBorders>
            <w:vAlign w:val="center"/>
          </w:tcPr>
          <w:p>
            <w:pPr>
              <w:jc w:val="center"/>
            </w:pPr>
            <w:r>
              <w:rPr>
                <w:sz w:val="27"/>
                <w:szCs w:val="27"/>
                <w:lang w:val="pt-BR"/>
              </w:rPr>
              <w:t>0,061</w:t>
            </w:r>
          </w:p>
        </w:tc>
        <w:tc>
          <w:tcPr>
            <w:tcW w:w="1376" w:type="dxa"/>
            <w:tcBorders>
              <w:top w:val="single" w:sz="4" w:space="0" w:color="auto"/>
              <w:left w:val="single" w:sz="4" w:space="0" w:color="auto"/>
              <w:bottom w:val="single" w:sz="4" w:space="0" w:color="auto"/>
              <w:right w:val="single" w:sz="4" w:space="0" w:color="auto"/>
            </w:tcBorders>
            <w:vAlign w:val="center"/>
          </w:tcPr>
          <w:p>
            <w:pPr>
              <w:jc w:val="center"/>
            </w:pPr>
            <w:r>
              <w:t>0,057</w:t>
            </w:r>
          </w:p>
        </w:tc>
        <w:tc>
          <w:tcPr>
            <w:tcW w:w="1474" w:type="dxa"/>
            <w:tcBorders>
              <w:top w:val="single" w:sz="4" w:space="0" w:color="auto"/>
              <w:left w:val="single" w:sz="4" w:space="0" w:color="auto"/>
              <w:bottom w:val="single" w:sz="4" w:space="0" w:color="auto"/>
              <w:right w:val="single" w:sz="4" w:space="0" w:color="auto"/>
            </w:tcBorders>
            <w:vAlign w:val="center"/>
          </w:tcPr>
          <w:p>
            <w:pPr>
              <w:jc w:val="center"/>
            </w:pPr>
            <w:r>
              <w:t>0,054</w:t>
            </w:r>
          </w:p>
        </w:tc>
        <w:tc>
          <w:tcPr>
            <w:tcW w:w="1370" w:type="dxa"/>
            <w:tcBorders>
              <w:top w:val="single" w:sz="4" w:space="0" w:color="auto"/>
              <w:left w:val="single" w:sz="4" w:space="0" w:color="auto"/>
              <w:bottom w:val="single" w:sz="4" w:space="0" w:color="auto"/>
              <w:right w:val="single" w:sz="4" w:space="0" w:color="auto"/>
            </w:tcBorders>
            <w:vAlign w:val="center"/>
          </w:tcPr>
          <w:p>
            <w:pPr>
              <w:jc w:val="center"/>
            </w:pPr>
            <w:r>
              <w:t>0,055</w:t>
            </w:r>
          </w:p>
        </w:tc>
        <w:tc>
          <w:tcPr>
            <w:tcW w:w="1370" w:type="dxa"/>
            <w:tcBorders>
              <w:top w:val="single" w:sz="4" w:space="0" w:color="auto"/>
              <w:left w:val="single" w:sz="4" w:space="0" w:color="auto"/>
              <w:bottom w:val="single" w:sz="4" w:space="0" w:color="auto"/>
              <w:right w:val="single" w:sz="4" w:space="0" w:color="auto"/>
            </w:tcBorders>
            <w:vAlign w:val="center"/>
          </w:tcPr>
          <w:p>
            <w:pPr>
              <w:jc w:val="center"/>
            </w:pPr>
            <w:r>
              <w:t>0,054</w:t>
            </w:r>
          </w:p>
        </w:tc>
      </w:tr>
      <w:tr>
        <w:tc>
          <w:tcPr>
            <w:tcW w:w="577" w:type="dxa"/>
            <w:tcBorders>
              <w:top w:val="single" w:sz="4" w:space="0" w:color="auto"/>
              <w:left w:val="single" w:sz="4" w:space="0" w:color="auto"/>
              <w:bottom w:val="single" w:sz="4" w:space="0" w:color="auto"/>
              <w:right w:val="single" w:sz="4" w:space="0" w:color="auto"/>
            </w:tcBorders>
          </w:tcPr>
          <w:p>
            <w:pPr>
              <w:spacing w:before="120" w:after="120" w:line="276" w:lineRule="auto"/>
              <w:jc w:val="center"/>
              <w:rPr>
                <w:spacing w:val="-8"/>
                <w:sz w:val="27"/>
                <w:szCs w:val="27"/>
                <w:lang w:val="pt-BR"/>
              </w:rPr>
            </w:pPr>
          </w:p>
          <w:p>
            <w:pPr>
              <w:spacing w:before="120" w:after="120" w:line="276" w:lineRule="auto"/>
              <w:jc w:val="center"/>
              <w:rPr>
                <w:spacing w:val="-8"/>
                <w:sz w:val="27"/>
                <w:szCs w:val="27"/>
                <w:lang w:val="pt-BR"/>
              </w:rPr>
            </w:pPr>
            <w:r>
              <w:rPr>
                <w:spacing w:val="-8"/>
                <w:sz w:val="27"/>
                <w:szCs w:val="27"/>
                <w:lang w:val="pt-BR"/>
              </w:rPr>
              <w:t>4</w:t>
            </w:r>
          </w:p>
        </w:tc>
        <w:tc>
          <w:tcPr>
            <w:tcW w:w="1580" w:type="dxa"/>
            <w:tcBorders>
              <w:top w:val="single" w:sz="4" w:space="0" w:color="auto"/>
              <w:left w:val="single" w:sz="4" w:space="0" w:color="auto"/>
              <w:bottom w:val="single" w:sz="4" w:space="0" w:color="auto"/>
              <w:right w:val="single" w:sz="4" w:space="0" w:color="auto"/>
            </w:tcBorders>
          </w:tcPr>
          <w:p>
            <w:pPr>
              <w:spacing w:before="120" w:after="120" w:line="276" w:lineRule="auto"/>
              <w:jc w:val="both"/>
              <w:rPr>
                <w:spacing w:val="-8"/>
                <w:sz w:val="27"/>
                <w:szCs w:val="27"/>
                <w:lang w:val="pt-BR"/>
              </w:rPr>
            </w:pPr>
            <w:r>
              <w:rPr>
                <w:spacing w:val="-8"/>
                <w:sz w:val="27"/>
                <w:szCs w:val="27"/>
                <w:lang w:val="pt-BR"/>
              </w:rPr>
              <w:t>Tổng số giáo viên dạy giỏi cấp tỉnh trở lên (nếu có)</w:t>
            </w:r>
          </w:p>
        </w:tc>
        <w:tc>
          <w:tcPr>
            <w:tcW w:w="1472"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firstLine="340"/>
              <w:jc w:val="center"/>
              <w:rPr>
                <w:sz w:val="27"/>
                <w:szCs w:val="27"/>
                <w:lang w:val="pt-BR"/>
              </w:rPr>
            </w:pPr>
            <w:r>
              <w:rPr>
                <w:sz w:val="27"/>
                <w:szCs w:val="27"/>
                <w:lang w:val="pt-BR"/>
              </w:rPr>
              <w:t xml:space="preserve">27 ( từ </w:t>
            </w:r>
            <w:r>
              <w:rPr>
                <w:i/>
                <w:sz w:val="24"/>
                <w:szCs w:val="24"/>
                <w:lang w:val="pt-BR"/>
              </w:rPr>
              <w:t>năm học 2018-2019  về trước)</w:t>
            </w:r>
          </w:p>
        </w:tc>
        <w:tc>
          <w:tcPr>
            <w:tcW w:w="1376"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24"/>
              <w:jc w:val="center"/>
              <w:rPr>
                <w:sz w:val="27"/>
                <w:szCs w:val="27"/>
                <w:lang w:val="pt-BR"/>
              </w:rPr>
            </w:pPr>
            <w:r>
              <w:rPr>
                <w:sz w:val="27"/>
                <w:szCs w:val="27"/>
                <w:lang w:val="pt-BR"/>
              </w:rPr>
              <w:t>14</w:t>
            </w:r>
          </w:p>
        </w:tc>
        <w:tc>
          <w:tcPr>
            <w:tcW w:w="1474"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120"/>
              <w:jc w:val="center"/>
              <w:rPr>
                <w:sz w:val="27"/>
                <w:szCs w:val="27"/>
                <w:lang w:val="pt-BR"/>
              </w:rPr>
            </w:pPr>
            <w:r>
              <w:rPr>
                <w:sz w:val="27"/>
                <w:szCs w:val="27"/>
                <w:lang w:val="pt-BR"/>
              </w:rPr>
              <w:t>20</w:t>
            </w:r>
          </w:p>
        </w:tc>
        <w:tc>
          <w:tcPr>
            <w:tcW w:w="1370"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120"/>
              <w:jc w:val="center"/>
              <w:rPr>
                <w:sz w:val="27"/>
                <w:szCs w:val="27"/>
                <w:lang w:val="pt-BR"/>
              </w:rPr>
            </w:pPr>
            <w:r>
              <w:rPr>
                <w:sz w:val="27"/>
                <w:szCs w:val="27"/>
                <w:lang w:val="pt-BR"/>
              </w:rPr>
              <w:t>20</w:t>
            </w:r>
          </w:p>
        </w:tc>
        <w:tc>
          <w:tcPr>
            <w:tcW w:w="1370" w:type="dxa"/>
            <w:tcBorders>
              <w:top w:val="single" w:sz="4" w:space="0" w:color="auto"/>
              <w:left w:val="single" w:sz="4" w:space="0" w:color="auto"/>
              <w:bottom w:val="single" w:sz="4" w:space="0" w:color="auto"/>
              <w:right w:val="single" w:sz="4" w:space="0" w:color="auto"/>
            </w:tcBorders>
            <w:vAlign w:val="center"/>
          </w:tcPr>
          <w:p>
            <w:pPr>
              <w:spacing w:before="120" w:after="120" w:line="276" w:lineRule="auto"/>
              <w:ind w:hanging="120"/>
              <w:jc w:val="center"/>
              <w:rPr>
                <w:sz w:val="27"/>
                <w:szCs w:val="27"/>
                <w:lang w:val="pt-BR"/>
              </w:rPr>
            </w:pPr>
            <w:r>
              <w:rPr>
                <w:sz w:val="27"/>
                <w:szCs w:val="27"/>
                <w:lang w:val="pt-BR"/>
              </w:rPr>
              <w:t>20</w:t>
            </w:r>
          </w:p>
        </w:tc>
      </w:tr>
    </w:tbl>
    <w:p>
      <w:pPr>
        <w:widowControl w:val="0"/>
        <w:spacing w:before="120" w:after="120" w:line="276" w:lineRule="auto"/>
        <w:ind w:firstLine="340"/>
        <w:jc w:val="both"/>
        <w:rPr>
          <w:b/>
          <w:bCs/>
          <w:szCs w:val="28"/>
        </w:rPr>
      </w:pPr>
      <w:r>
        <w:rPr>
          <w:b/>
          <w:bCs/>
          <w:szCs w:val="28"/>
        </w:rPr>
        <w:lastRenderedPageBreak/>
        <w:t>4. Học sinh</w:t>
      </w:r>
    </w:p>
    <w:p>
      <w:pPr>
        <w:widowControl w:val="0"/>
        <w:numPr>
          <w:ilvl w:val="0"/>
          <w:numId w:val="1"/>
        </w:numPr>
        <w:spacing w:before="120" w:after="120" w:line="276" w:lineRule="auto"/>
        <w:jc w:val="both"/>
        <w:rPr>
          <w:bCs/>
          <w:szCs w:val="28"/>
        </w:rPr>
      </w:pPr>
      <w:r>
        <w:rPr>
          <w:bCs/>
          <w:szCs w:val="28"/>
        </w:rPr>
        <w:t>Số liệu chung</w:t>
      </w:r>
    </w:p>
    <w:tbl>
      <w:tblPr>
        <w:tblStyle w:val="TableGrid"/>
        <w:tblW w:w="0" w:type="auto"/>
        <w:tblInd w:w="340" w:type="dxa"/>
        <w:tblLook w:val="04A0" w:firstRow="1" w:lastRow="0" w:firstColumn="1" w:lastColumn="0" w:noHBand="0" w:noVBand="1"/>
      </w:tblPr>
      <w:tblGrid>
        <w:gridCol w:w="510"/>
        <w:gridCol w:w="1779"/>
        <w:gridCol w:w="1217"/>
        <w:gridCol w:w="1106"/>
        <w:gridCol w:w="1093"/>
        <w:gridCol w:w="1139"/>
        <w:gridCol w:w="1139"/>
        <w:gridCol w:w="739"/>
      </w:tblGrid>
      <w:tr>
        <w:tc>
          <w:tcPr>
            <w:tcW w:w="510" w:type="dxa"/>
          </w:tcPr>
          <w:p>
            <w:pPr>
              <w:widowControl w:val="0"/>
              <w:spacing w:before="120" w:after="120" w:line="276" w:lineRule="auto"/>
              <w:jc w:val="both"/>
              <w:rPr>
                <w:bCs/>
                <w:sz w:val="24"/>
                <w:szCs w:val="24"/>
              </w:rPr>
            </w:pPr>
            <w:bookmarkStart w:id="15" w:name="_Hlk131796573"/>
            <w:r>
              <w:rPr>
                <w:bCs/>
                <w:sz w:val="24"/>
                <w:szCs w:val="24"/>
              </w:rPr>
              <w:t>TT</w:t>
            </w:r>
          </w:p>
        </w:tc>
        <w:tc>
          <w:tcPr>
            <w:tcW w:w="1779" w:type="dxa"/>
            <w:vAlign w:val="center"/>
          </w:tcPr>
          <w:p>
            <w:pPr>
              <w:spacing w:line="276" w:lineRule="auto"/>
              <w:jc w:val="center"/>
              <w:rPr>
                <w:b/>
                <w:bCs/>
                <w:sz w:val="24"/>
                <w:szCs w:val="24"/>
              </w:rPr>
            </w:pPr>
            <w:r>
              <w:rPr>
                <w:b/>
                <w:bCs/>
                <w:sz w:val="24"/>
                <w:szCs w:val="24"/>
              </w:rPr>
              <w:t>Số liệu</w:t>
            </w:r>
          </w:p>
        </w:tc>
        <w:tc>
          <w:tcPr>
            <w:tcW w:w="1217"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2018-2019</w:t>
            </w:r>
          </w:p>
        </w:tc>
        <w:tc>
          <w:tcPr>
            <w:tcW w:w="1106"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2019-2020</w:t>
            </w:r>
          </w:p>
        </w:tc>
        <w:tc>
          <w:tcPr>
            <w:tcW w:w="1093"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2020-2021</w:t>
            </w:r>
          </w:p>
        </w:tc>
        <w:tc>
          <w:tcPr>
            <w:tcW w:w="1139"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2021-2022</w:t>
            </w:r>
          </w:p>
        </w:tc>
        <w:tc>
          <w:tcPr>
            <w:tcW w:w="1139"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2022-2023</w:t>
            </w:r>
          </w:p>
        </w:tc>
        <w:tc>
          <w:tcPr>
            <w:tcW w:w="739" w:type="dxa"/>
            <w:vAlign w:val="center"/>
          </w:tcPr>
          <w:p>
            <w:pPr>
              <w:spacing w:line="276" w:lineRule="auto"/>
              <w:jc w:val="center"/>
              <w:rPr>
                <w:b/>
                <w:bCs/>
                <w:sz w:val="24"/>
                <w:szCs w:val="24"/>
                <w:lang w:val="pt-BR"/>
              </w:rPr>
            </w:pPr>
            <w:r>
              <w:rPr>
                <w:b/>
                <w:bCs/>
                <w:sz w:val="24"/>
                <w:szCs w:val="24"/>
              </w:rPr>
              <w:t>Ghi chú</w:t>
            </w:r>
          </w:p>
        </w:tc>
      </w:tr>
      <w:bookmarkEnd w:id="15"/>
      <w:tr>
        <w:tc>
          <w:tcPr>
            <w:tcW w:w="510" w:type="dxa"/>
          </w:tcPr>
          <w:p>
            <w:pPr>
              <w:widowControl w:val="0"/>
              <w:spacing w:before="120" w:after="120" w:line="276" w:lineRule="auto"/>
              <w:jc w:val="both"/>
              <w:rPr>
                <w:bCs/>
                <w:szCs w:val="28"/>
              </w:rPr>
            </w:pPr>
            <w:r>
              <w:rPr>
                <w:bCs/>
                <w:szCs w:val="28"/>
              </w:rPr>
              <w:t>1</w:t>
            </w:r>
          </w:p>
        </w:tc>
        <w:tc>
          <w:tcPr>
            <w:tcW w:w="1779" w:type="dxa"/>
            <w:vAlign w:val="center"/>
          </w:tcPr>
          <w:p>
            <w:pPr>
              <w:spacing w:line="276" w:lineRule="auto"/>
              <w:jc w:val="center"/>
              <w:rPr>
                <w:sz w:val="26"/>
                <w:szCs w:val="26"/>
                <w:lang w:val="pt-BR"/>
              </w:rPr>
            </w:pPr>
            <w:r>
              <w:rPr>
                <w:sz w:val="26"/>
                <w:szCs w:val="26"/>
                <w:lang w:val="pt-BR"/>
              </w:rPr>
              <w:t>Tổng số học sinh</w:t>
            </w:r>
          </w:p>
        </w:tc>
        <w:tc>
          <w:tcPr>
            <w:tcW w:w="1217" w:type="dxa"/>
            <w:vAlign w:val="center"/>
          </w:tcPr>
          <w:p>
            <w:pPr>
              <w:spacing w:line="276" w:lineRule="auto"/>
              <w:jc w:val="center"/>
              <w:rPr>
                <w:sz w:val="26"/>
                <w:szCs w:val="26"/>
                <w:lang w:val="pt-BR"/>
              </w:rPr>
            </w:pPr>
            <w:r>
              <w:rPr>
                <w:sz w:val="26"/>
                <w:szCs w:val="26"/>
                <w:lang w:val="pt-BR"/>
              </w:rPr>
              <w:t>984</w:t>
            </w:r>
          </w:p>
        </w:tc>
        <w:tc>
          <w:tcPr>
            <w:tcW w:w="1106" w:type="dxa"/>
            <w:vAlign w:val="center"/>
          </w:tcPr>
          <w:p>
            <w:pPr>
              <w:spacing w:line="276" w:lineRule="auto"/>
              <w:jc w:val="center"/>
              <w:rPr>
                <w:sz w:val="26"/>
                <w:szCs w:val="26"/>
                <w:lang w:val="pt-BR"/>
              </w:rPr>
            </w:pPr>
            <w:r>
              <w:rPr>
                <w:sz w:val="26"/>
                <w:szCs w:val="26"/>
                <w:lang w:val="pt-BR"/>
              </w:rPr>
              <w:t>1129</w:t>
            </w:r>
          </w:p>
        </w:tc>
        <w:tc>
          <w:tcPr>
            <w:tcW w:w="1093" w:type="dxa"/>
            <w:vAlign w:val="center"/>
          </w:tcPr>
          <w:p>
            <w:pPr>
              <w:spacing w:line="276" w:lineRule="auto"/>
              <w:jc w:val="center"/>
              <w:rPr>
                <w:sz w:val="26"/>
                <w:szCs w:val="26"/>
                <w:lang w:val="pt-BR"/>
              </w:rPr>
            </w:pPr>
            <w:r>
              <w:rPr>
                <w:sz w:val="26"/>
                <w:szCs w:val="26"/>
                <w:lang w:val="pt-BR"/>
              </w:rPr>
              <w:t>1129</w:t>
            </w:r>
          </w:p>
        </w:tc>
        <w:tc>
          <w:tcPr>
            <w:tcW w:w="1139" w:type="dxa"/>
            <w:vAlign w:val="center"/>
          </w:tcPr>
          <w:p>
            <w:pPr>
              <w:spacing w:line="276" w:lineRule="auto"/>
              <w:jc w:val="center"/>
              <w:rPr>
                <w:sz w:val="26"/>
                <w:szCs w:val="26"/>
                <w:lang w:val="pt-BR"/>
              </w:rPr>
            </w:pPr>
            <w:r>
              <w:rPr>
                <w:sz w:val="26"/>
                <w:szCs w:val="26"/>
                <w:lang w:val="pt-BR"/>
              </w:rPr>
              <w:t>1122</w:t>
            </w:r>
          </w:p>
        </w:tc>
        <w:tc>
          <w:tcPr>
            <w:tcW w:w="1139" w:type="dxa"/>
            <w:vAlign w:val="center"/>
          </w:tcPr>
          <w:p>
            <w:pPr>
              <w:spacing w:line="276" w:lineRule="auto"/>
              <w:jc w:val="center"/>
              <w:rPr>
                <w:sz w:val="26"/>
                <w:szCs w:val="26"/>
                <w:lang w:val="pt-BR"/>
              </w:rPr>
            </w:pPr>
            <w:r>
              <w:rPr>
                <w:sz w:val="26"/>
                <w:szCs w:val="26"/>
                <w:lang w:val="pt-BR"/>
              </w:rPr>
              <w:t>1138</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2</w:t>
            </w:r>
          </w:p>
        </w:tc>
        <w:tc>
          <w:tcPr>
            <w:tcW w:w="1779" w:type="dxa"/>
            <w:vAlign w:val="center"/>
          </w:tcPr>
          <w:p>
            <w:pPr>
              <w:spacing w:line="276" w:lineRule="auto"/>
              <w:rPr>
                <w:i/>
                <w:sz w:val="26"/>
                <w:szCs w:val="26"/>
                <w:lang w:val="pt-BR"/>
              </w:rPr>
            </w:pPr>
            <w:r>
              <w:rPr>
                <w:i/>
                <w:sz w:val="26"/>
                <w:szCs w:val="26"/>
                <w:lang w:val="pt-BR"/>
              </w:rPr>
              <w:t>- Nữ</w:t>
            </w:r>
          </w:p>
        </w:tc>
        <w:tc>
          <w:tcPr>
            <w:tcW w:w="1217" w:type="dxa"/>
            <w:vAlign w:val="center"/>
          </w:tcPr>
          <w:p>
            <w:pPr>
              <w:spacing w:line="276" w:lineRule="auto"/>
              <w:jc w:val="center"/>
              <w:rPr>
                <w:sz w:val="26"/>
                <w:szCs w:val="26"/>
                <w:lang w:val="pt-BR"/>
              </w:rPr>
            </w:pPr>
            <w:r>
              <w:rPr>
                <w:sz w:val="26"/>
                <w:szCs w:val="26"/>
                <w:lang w:val="pt-BR"/>
              </w:rPr>
              <w:t>558</w:t>
            </w:r>
          </w:p>
        </w:tc>
        <w:tc>
          <w:tcPr>
            <w:tcW w:w="1106" w:type="dxa"/>
            <w:vAlign w:val="center"/>
          </w:tcPr>
          <w:p>
            <w:pPr>
              <w:spacing w:line="276" w:lineRule="auto"/>
              <w:jc w:val="center"/>
              <w:rPr>
                <w:sz w:val="26"/>
                <w:szCs w:val="26"/>
                <w:lang w:val="pt-BR"/>
              </w:rPr>
            </w:pPr>
            <w:r>
              <w:rPr>
                <w:sz w:val="26"/>
                <w:szCs w:val="26"/>
                <w:lang w:val="pt-BR"/>
              </w:rPr>
              <w:t>597</w:t>
            </w:r>
          </w:p>
        </w:tc>
        <w:tc>
          <w:tcPr>
            <w:tcW w:w="1093" w:type="dxa"/>
            <w:vAlign w:val="center"/>
          </w:tcPr>
          <w:p>
            <w:pPr>
              <w:spacing w:line="276" w:lineRule="auto"/>
              <w:jc w:val="center"/>
              <w:rPr>
                <w:sz w:val="26"/>
                <w:szCs w:val="26"/>
                <w:lang w:val="pt-BR"/>
              </w:rPr>
            </w:pPr>
            <w:r>
              <w:rPr>
                <w:sz w:val="26"/>
                <w:szCs w:val="26"/>
                <w:lang w:val="pt-BR"/>
              </w:rPr>
              <w:t>621</w:t>
            </w:r>
          </w:p>
        </w:tc>
        <w:tc>
          <w:tcPr>
            <w:tcW w:w="1139" w:type="dxa"/>
            <w:vAlign w:val="center"/>
          </w:tcPr>
          <w:p>
            <w:pPr>
              <w:spacing w:line="276" w:lineRule="auto"/>
              <w:jc w:val="center"/>
              <w:rPr>
                <w:sz w:val="26"/>
                <w:szCs w:val="26"/>
                <w:lang w:val="pt-BR"/>
              </w:rPr>
            </w:pPr>
            <w:r>
              <w:rPr>
                <w:sz w:val="26"/>
                <w:szCs w:val="26"/>
                <w:lang w:val="pt-BR"/>
              </w:rPr>
              <w:t>585</w:t>
            </w:r>
          </w:p>
        </w:tc>
        <w:tc>
          <w:tcPr>
            <w:tcW w:w="1139" w:type="dxa"/>
            <w:vAlign w:val="center"/>
          </w:tcPr>
          <w:p>
            <w:pPr>
              <w:spacing w:line="276" w:lineRule="auto"/>
              <w:jc w:val="center"/>
              <w:rPr>
                <w:sz w:val="26"/>
                <w:szCs w:val="26"/>
                <w:lang w:val="pt-BR"/>
              </w:rPr>
            </w:pPr>
            <w:r>
              <w:rPr>
                <w:sz w:val="26"/>
                <w:szCs w:val="26"/>
                <w:lang w:val="pt-BR"/>
              </w:rPr>
              <w:t>589</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3</w:t>
            </w:r>
          </w:p>
        </w:tc>
        <w:tc>
          <w:tcPr>
            <w:tcW w:w="1779" w:type="dxa"/>
            <w:vAlign w:val="center"/>
          </w:tcPr>
          <w:p>
            <w:pPr>
              <w:spacing w:line="276" w:lineRule="auto"/>
              <w:rPr>
                <w:i/>
                <w:sz w:val="26"/>
                <w:szCs w:val="26"/>
                <w:lang w:val="pt-BR"/>
              </w:rPr>
            </w:pPr>
            <w:r>
              <w:rPr>
                <w:i/>
                <w:sz w:val="26"/>
                <w:szCs w:val="26"/>
                <w:lang w:val="pt-BR"/>
              </w:rPr>
              <w:t>- Dân tộc</w:t>
            </w:r>
          </w:p>
        </w:tc>
        <w:tc>
          <w:tcPr>
            <w:tcW w:w="1217" w:type="dxa"/>
            <w:vAlign w:val="center"/>
          </w:tcPr>
          <w:p>
            <w:pPr>
              <w:spacing w:line="276" w:lineRule="auto"/>
              <w:jc w:val="center"/>
              <w:rPr>
                <w:sz w:val="26"/>
                <w:szCs w:val="26"/>
                <w:lang w:val="pt-BR"/>
              </w:rPr>
            </w:pPr>
            <w:r>
              <w:rPr>
                <w:sz w:val="26"/>
                <w:szCs w:val="26"/>
                <w:lang w:val="pt-BR"/>
              </w:rPr>
              <w:t>1</w:t>
            </w:r>
          </w:p>
        </w:tc>
        <w:tc>
          <w:tcPr>
            <w:tcW w:w="1106" w:type="dxa"/>
            <w:vAlign w:val="center"/>
          </w:tcPr>
          <w:p>
            <w:pPr>
              <w:spacing w:line="276" w:lineRule="auto"/>
              <w:jc w:val="center"/>
              <w:rPr>
                <w:sz w:val="26"/>
                <w:szCs w:val="26"/>
                <w:lang w:val="pt-BR"/>
              </w:rPr>
            </w:pPr>
            <w:r>
              <w:rPr>
                <w:sz w:val="26"/>
                <w:szCs w:val="26"/>
                <w:lang w:val="pt-BR"/>
              </w:rPr>
              <w:t>1</w:t>
            </w:r>
          </w:p>
        </w:tc>
        <w:tc>
          <w:tcPr>
            <w:tcW w:w="1093" w:type="dxa"/>
            <w:vAlign w:val="center"/>
          </w:tcPr>
          <w:p>
            <w:pPr>
              <w:spacing w:line="276" w:lineRule="auto"/>
              <w:jc w:val="center"/>
              <w:rPr>
                <w:sz w:val="26"/>
                <w:szCs w:val="26"/>
                <w:lang w:val="pt-BR"/>
              </w:rPr>
            </w:pPr>
            <w:r>
              <w:rPr>
                <w:sz w:val="26"/>
                <w:szCs w:val="26"/>
                <w:lang w:val="pt-BR"/>
              </w:rPr>
              <w:t>3</w:t>
            </w:r>
          </w:p>
        </w:tc>
        <w:tc>
          <w:tcPr>
            <w:tcW w:w="1139" w:type="dxa"/>
            <w:vAlign w:val="center"/>
          </w:tcPr>
          <w:p>
            <w:pPr>
              <w:spacing w:line="276" w:lineRule="auto"/>
              <w:jc w:val="center"/>
              <w:rPr>
                <w:sz w:val="26"/>
                <w:szCs w:val="26"/>
                <w:lang w:val="pt-BR"/>
              </w:rPr>
            </w:pPr>
            <w:r>
              <w:rPr>
                <w:sz w:val="26"/>
                <w:szCs w:val="26"/>
                <w:lang w:val="pt-BR"/>
              </w:rPr>
              <w:t>7</w:t>
            </w:r>
          </w:p>
        </w:tc>
        <w:tc>
          <w:tcPr>
            <w:tcW w:w="1139" w:type="dxa"/>
            <w:vAlign w:val="center"/>
          </w:tcPr>
          <w:p>
            <w:pPr>
              <w:spacing w:line="276" w:lineRule="auto"/>
              <w:jc w:val="center"/>
              <w:rPr>
                <w:sz w:val="26"/>
                <w:szCs w:val="26"/>
                <w:lang w:val="pt-BR"/>
              </w:rPr>
            </w:pPr>
            <w:r>
              <w:rPr>
                <w:sz w:val="26"/>
                <w:szCs w:val="26"/>
                <w:lang w:val="pt-BR"/>
              </w:rPr>
              <w:t>5</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4</w:t>
            </w:r>
          </w:p>
        </w:tc>
        <w:tc>
          <w:tcPr>
            <w:tcW w:w="1779" w:type="dxa"/>
            <w:vAlign w:val="center"/>
          </w:tcPr>
          <w:p>
            <w:pPr>
              <w:spacing w:line="276" w:lineRule="auto"/>
              <w:rPr>
                <w:i/>
                <w:sz w:val="26"/>
                <w:szCs w:val="26"/>
                <w:lang w:val="pt-BR"/>
              </w:rPr>
            </w:pPr>
            <w:r>
              <w:rPr>
                <w:i/>
                <w:sz w:val="26"/>
                <w:szCs w:val="26"/>
                <w:lang w:val="pt-BR"/>
              </w:rPr>
              <w:t>- Khối 10</w:t>
            </w:r>
          </w:p>
        </w:tc>
        <w:tc>
          <w:tcPr>
            <w:tcW w:w="1217" w:type="dxa"/>
            <w:vAlign w:val="center"/>
          </w:tcPr>
          <w:p>
            <w:pPr>
              <w:spacing w:line="276" w:lineRule="auto"/>
              <w:jc w:val="center"/>
              <w:rPr>
                <w:sz w:val="26"/>
                <w:szCs w:val="26"/>
                <w:lang w:val="pt-BR"/>
              </w:rPr>
            </w:pPr>
            <w:r>
              <w:rPr>
                <w:sz w:val="26"/>
                <w:szCs w:val="26"/>
                <w:lang w:val="pt-BR"/>
              </w:rPr>
              <w:t>337</w:t>
            </w:r>
          </w:p>
        </w:tc>
        <w:tc>
          <w:tcPr>
            <w:tcW w:w="1106" w:type="dxa"/>
            <w:vAlign w:val="center"/>
          </w:tcPr>
          <w:p>
            <w:pPr>
              <w:spacing w:line="276" w:lineRule="auto"/>
              <w:jc w:val="center"/>
              <w:rPr>
                <w:sz w:val="26"/>
                <w:szCs w:val="26"/>
                <w:lang w:val="pt-BR"/>
              </w:rPr>
            </w:pPr>
            <w:r>
              <w:rPr>
                <w:sz w:val="26"/>
                <w:szCs w:val="26"/>
                <w:lang w:val="pt-BR"/>
              </w:rPr>
              <w:t>398</w:t>
            </w:r>
          </w:p>
        </w:tc>
        <w:tc>
          <w:tcPr>
            <w:tcW w:w="1093" w:type="dxa"/>
            <w:vAlign w:val="center"/>
          </w:tcPr>
          <w:p>
            <w:pPr>
              <w:spacing w:line="276" w:lineRule="auto"/>
              <w:jc w:val="center"/>
              <w:rPr>
                <w:sz w:val="26"/>
                <w:szCs w:val="26"/>
                <w:lang w:val="pt-BR"/>
              </w:rPr>
            </w:pPr>
            <w:r>
              <w:rPr>
                <w:sz w:val="26"/>
                <w:szCs w:val="26"/>
                <w:lang w:val="pt-BR"/>
              </w:rPr>
              <w:t>366</w:t>
            </w:r>
          </w:p>
        </w:tc>
        <w:tc>
          <w:tcPr>
            <w:tcW w:w="1139" w:type="dxa"/>
            <w:vAlign w:val="center"/>
          </w:tcPr>
          <w:p>
            <w:pPr>
              <w:spacing w:line="276" w:lineRule="auto"/>
              <w:jc w:val="center"/>
              <w:rPr>
                <w:sz w:val="26"/>
                <w:szCs w:val="26"/>
              </w:rPr>
            </w:pPr>
            <w:r>
              <w:rPr>
                <w:sz w:val="26"/>
                <w:szCs w:val="26"/>
              </w:rPr>
              <w:t>381</w:t>
            </w:r>
          </w:p>
        </w:tc>
        <w:tc>
          <w:tcPr>
            <w:tcW w:w="1139" w:type="dxa"/>
            <w:vAlign w:val="center"/>
          </w:tcPr>
          <w:p>
            <w:pPr>
              <w:spacing w:line="276" w:lineRule="auto"/>
              <w:jc w:val="center"/>
              <w:rPr>
                <w:sz w:val="26"/>
                <w:szCs w:val="26"/>
              </w:rPr>
            </w:pPr>
            <w:r>
              <w:rPr>
                <w:sz w:val="26"/>
                <w:szCs w:val="26"/>
              </w:rPr>
              <w:t>410</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5</w:t>
            </w:r>
          </w:p>
        </w:tc>
        <w:tc>
          <w:tcPr>
            <w:tcW w:w="1779" w:type="dxa"/>
            <w:vAlign w:val="center"/>
          </w:tcPr>
          <w:p>
            <w:pPr>
              <w:spacing w:line="276" w:lineRule="auto"/>
              <w:rPr>
                <w:i/>
                <w:sz w:val="26"/>
                <w:szCs w:val="26"/>
                <w:lang w:val="pt-BR"/>
              </w:rPr>
            </w:pPr>
            <w:r>
              <w:rPr>
                <w:i/>
                <w:sz w:val="26"/>
                <w:szCs w:val="26"/>
                <w:lang w:val="pt-BR"/>
              </w:rPr>
              <w:t>- Khối 11</w:t>
            </w:r>
          </w:p>
        </w:tc>
        <w:tc>
          <w:tcPr>
            <w:tcW w:w="1217" w:type="dxa"/>
            <w:vAlign w:val="center"/>
          </w:tcPr>
          <w:p>
            <w:pPr>
              <w:spacing w:line="276" w:lineRule="auto"/>
              <w:jc w:val="center"/>
              <w:rPr>
                <w:sz w:val="26"/>
                <w:szCs w:val="26"/>
                <w:lang w:val="pt-BR"/>
              </w:rPr>
            </w:pPr>
            <w:r>
              <w:rPr>
                <w:sz w:val="26"/>
                <w:szCs w:val="26"/>
                <w:lang w:val="pt-BR"/>
              </w:rPr>
              <w:t>321</w:t>
            </w:r>
          </w:p>
        </w:tc>
        <w:tc>
          <w:tcPr>
            <w:tcW w:w="1106" w:type="dxa"/>
            <w:vAlign w:val="center"/>
          </w:tcPr>
          <w:p>
            <w:pPr>
              <w:spacing w:line="276" w:lineRule="auto"/>
              <w:jc w:val="center"/>
              <w:rPr>
                <w:sz w:val="26"/>
                <w:szCs w:val="26"/>
                <w:lang w:val="pt-BR"/>
              </w:rPr>
            </w:pPr>
            <w:r>
              <w:rPr>
                <w:sz w:val="26"/>
                <w:szCs w:val="26"/>
                <w:lang w:val="pt-BR"/>
              </w:rPr>
              <w:t>385</w:t>
            </w:r>
          </w:p>
        </w:tc>
        <w:tc>
          <w:tcPr>
            <w:tcW w:w="1093" w:type="dxa"/>
            <w:vAlign w:val="center"/>
          </w:tcPr>
          <w:p>
            <w:pPr>
              <w:spacing w:line="276" w:lineRule="auto"/>
              <w:jc w:val="center"/>
              <w:rPr>
                <w:sz w:val="26"/>
                <w:szCs w:val="26"/>
              </w:rPr>
            </w:pPr>
            <w:r>
              <w:rPr>
                <w:sz w:val="26"/>
                <w:szCs w:val="26"/>
              </w:rPr>
              <w:t>385</w:t>
            </w:r>
          </w:p>
        </w:tc>
        <w:tc>
          <w:tcPr>
            <w:tcW w:w="1139" w:type="dxa"/>
            <w:vAlign w:val="center"/>
          </w:tcPr>
          <w:p>
            <w:pPr>
              <w:spacing w:line="276" w:lineRule="auto"/>
              <w:jc w:val="center"/>
              <w:rPr>
                <w:sz w:val="26"/>
                <w:szCs w:val="26"/>
              </w:rPr>
            </w:pPr>
            <w:r>
              <w:rPr>
                <w:sz w:val="26"/>
                <w:szCs w:val="26"/>
              </w:rPr>
              <w:t>360</w:t>
            </w:r>
          </w:p>
        </w:tc>
        <w:tc>
          <w:tcPr>
            <w:tcW w:w="1139" w:type="dxa"/>
            <w:vAlign w:val="center"/>
          </w:tcPr>
          <w:p>
            <w:pPr>
              <w:spacing w:line="276" w:lineRule="auto"/>
              <w:jc w:val="center"/>
              <w:rPr>
                <w:sz w:val="26"/>
                <w:szCs w:val="26"/>
              </w:rPr>
            </w:pPr>
            <w:r>
              <w:rPr>
                <w:sz w:val="26"/>
                <w:szCs w:val="26"/>
              </w:rPr>
              <w:t>375</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6</w:t>
            </w:r>
          </w:p>
        </w:tc>
        <w:tc>
          <w:tcPr>
            <w:tcW w:w="1779" w:type="dxa"/>
            <w:vAlign w:val="center"/>
          </w:tcPr>
          <w:p>
            <w:pPr>
              <w:spacing w:line="276" w:lineRule="auto"/>
              <w:rPr>
                <w:i/>
                <w:sz w:val="26"/>
                <w:szCs w:val="26"/>
                <w:lang w:val="pt-BR"/>
              </w:rPr>
            </w:pPr>
            <w:r>
              <w:rPr>
                <w:i/>
                <w:sz w:val="26"/>
                <w:szCs w:val="26"/>
                <w:lang w:val="pt-BR"/>
              </w:rPr>
              <w:t>- Khối 12</w:t>
            </w:r>
          </w:p>
        </w:tc>
        <w:tc>
          <w:tcPr>
            <w:tcW w:w="1217" w:type="dxa"/>
            <w:vAlign w:val="center"/>
          </w:tcPr>
          <w:p>
            <w:pPr>
              <w:spacing w:line="276" w:lineRule="auto"/>
              <w:jc w:val="center"/>
              <w:rPr>
                <w:sz w:val="26"/>
                <w:szCs w:val="26"/>
                <w:lang w:val="pt-BR"/>
              </w:rPr>
            </w:pPr>
            <w:r>
              <w:rPr>
                <w:sz w:val="26"/>
                <w:szCs w:val="26"/>
                <w:lang w:val="pt-BR"/>
              </w:rPr>
              <w:t>326</w:t>
            </w:r>
          </w:p>
        </w:tc>
        <w:tc>
          <w:tcPr>
            <w:tcW w:w="1106" w:type="dxa"/>
            <w:vAlign w:val="center"/>
          </w:tcPr>
          <w:p>
            <w:pPr>
              <w:spacing w:line="276" w:lineRule="auto"/>
              <w:jc w:val="center"/>
              <w:rPr>
                <w:sz w:val="26"/>
                <w:szCs w:val="26"/>
                <w:lang w:val="pt-BR"/>
              </w:rPr>
            </w:pPr>
            <w:r>
              <w:rPr>
                <w:sz w:val="26"/>
                <w:szCs w:val="26"/>
                <w:lang w:val="pt-BR"/>
              </w:rPr>
              <w:t>346</w:t>
            </w:r>
          </w:p>
        </w:tc>
        <w:tc>
          <w:tcPr>
            <w:tcW w:w="1093" w:type="dxa"/>
            <w:vAlign w:val="center"/>
          </w:tcPr>
          <w:p>
            <w:pPr>
              <w:spacing w:line="276" w:lineRule="auto"/>
              <w:jc w:val="center"/>
              <w:rPr>
                <w:sz w:val="26"/>
                <w:szCs w:val="26"/>
              </w:rPr>
            </w:pPr>
            <w:r>
              <w:rPr>
                <w:sz w:val="26"/>
                <w:szCs w:val="26"/>
              </w:rPr>
              <w:t>378</w:t>
            </w:r>
          </w:p>
        </w:tc>
        <w:tc>
          <w:tcPr>
            <w:tcW w:w="1139" w:type="dxa"/>
            <w:vAlign w:val="center"/>
          </w:tcPr>
          <w:p>
            <w:pPr>
              <w:spacing w:line="276" w:lineRule="auto"/>
              <w:jc w:val="center"/>
              <w:rPr>
                <w:sz w:val="26"/>
                <w:szCs w:val="26"/>
              </w:rPr>
            </w:pPr>
            <w:r>
              <w:rPr>
                <w:sz w:val="26"/>
                <w:szCs w:val="26"/>
              </w:rPr>
              <w:t>381</w:t>
            </w:r>
          </w:p>
        </w:tc>
        <w:tc>
          <w:tcPr>
            <w:tcW w:w="1139" w:type="dxa"/>
            <w:vAlign w:val="center"/>
          </w:tcPr>
          <w:p>
            <w:pPr>
              <w:spacing w:line="276" w:lineRule="auto"/>
              <w:jc w:val="center"/>
              <w:rPr>
                <w:sz w:val="26"/>
                <w:szCs w:val="26"/>
              </w:rPr>
            </w:pPr>
            <w:r>
              <w:rPr>
                <w:sz w:val="26"/>
                <w:szCs w:val="26"/>
              </w:rPr>
              <w:t>353</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7</w:t>
            </w:r>
          </w:p>
        </w:tc>
        <w:tc>
          <w:tcPr>
            <w:tcW w:w="1779" w:type="dxa"/>
            <w:vAlign w:val="center"/>
          </w:tcPr>
          <w:p>
            <w:pPr>
              <w:widowControl w:val="0"/>
              <w:spacing w:line="276" w:lineRule="auto"/>
              <w:jc w:val="center"/>
              <w:rPr>
                <w:sz w:val="26"/>
                <w:szCs w:val="26"/>
                <w:lang w:val="pt-BR"/>
              </w:rPr>
            </w:pPr>
            <w:r>
              <w:rPr>
                <w:sz w:val="26"/>
                <w:szCs w:val="26"/>
                <w:lang w:val="pt-BR"/>
              </w:rPr>
              <w:t>Tổng số tuyển mới</w:t>
            </w:r>
          </w:p>
        </w:tc>
        <w:tc>
          <w:tcPr>
            <w:tcW w:w="1217" w:type="dxa"/>
            <w:vAlign w:val="center"/>
          </w:tcPr>
          <w:p>
            <w:pPr>
              <w:spacing w:line="276" w:lineRule="auto"/>
              <w:jc w:val="center"/>
              <w:rPr>
                <w:sz w:val="26"/>
                <w:szCs w:val="26"/>
                <w:lang w:val="pt-BR"/>
              </w:rPr>
            </w:pPr>
            <w:r>
              <w:rPr>
                <w:sz w:val="26"/>
                <w:szCs w:val="26"/>
                <w:lang w:val="pt-BR"/>
              </w:rPr>
              <w:t>336</w:t>
            </w:r>
          </w:p>
        </w:tc>
        <w:tc>
          <w:tcPr>
            <w:tcW w:w="1106" w:type="dxa"/>
            <w:vAlign w:val="center"/>
          </w:tcPr>
          <w:p>
            <w:pPr>
              <w:spacing w:line="276" w:lineRule="auto"/>
              <w:jc w:val="center"/>
              <w:rPr>
                <w:sz w:val="26"/>
                <w:szCs w:val="26"/>
                <w:lang w:val="pt-BR"/>
              </w:rPr>
            </w:pPr>
            <w:r>
              <w:rPr>
                <w:sz w:val="26"/>
                <w:szCs w:val="26"/>
                <w:lang w:val="pt-BR"/>
              </w:rPr>
              <w:t>420</w:t>
            </w:r>
          </w:p>
        </w:tc>
        <w:tc>
          <w:tcPr>
            <w:tcW w:w="1093" w:type="dxa"/>
            <w:vAlign w:val="center"/>
          </w:tcPr>
          <w:p>
            <w:pPr>
              <w:spacing w:line="276" w:lineRule="auto"/>
              <w:jc w:val="center"/>
              <w:rPr>
                <w:sz w:val="26"/>
                <w:szCs w:val="26"/>
                <w:lang w:val="pt-BR"/>
              </w:rPr>
            </w:pPr>
            <w:r>
              <w:rPr>
                <w:sz w:val="26"/>
                <w:szCs w:val="26"/>
                <w:lang w:val="pt-BR"/>
              </w:rPr>
              <w:t>378</w:t>
            </w:r>
          </w:p>
        </w:tc>
        <w:tc>
          <w:tcPr>
            <w:tcW w:w="1139" w:type="dxa"/>
            <w:vAlign w:val="center"/>
          </w:tcPr>
          <w:p>
            <w:pPr>
              <w:spacing w:line="276" w:lineRule="auto"/>
              <w:jc w:val="center"/>
              <w:rPr>
                <w:sz w:val="26"/>
                <w:szCs w:val="26"/>
                <w:lang w:val="pt-BR"/>
              </w:rPr>
            </w:pPr>
            <w:r>
              <w:rPr>
                <w:sz w:val="26"/>
                <w:szCs w:val="26"/>
                <w:lang w:val="pt-BR"/>
              </w:rPr>
              <w:t>378</w:t>
            </w:r>
          </w:p>
        </w:tc>
        <w:tc>
          <w:tcPr>
            <w:tcW w:w="1139" w:type="dxa"/>
            <w:vAlign w:val="center"/>
          </w:tcPr>
          <w:p>
            <w:pPr>
              <w:spacing w:line="276" w:lineRule="auto"/>
              <w:jc w:val="center"/>
              <w:rPr>
                <w:sz w:val="26"/>
                <w:szCs w:val="26"/>
                <w:lang w:val="pt-BR"/>
              </w:rPr>
            </w:pPr>
            <w:r>
              <w:rPr>
                <w:sz w:val="26"/>
                <w:szCs w:val="26"/>
                <w:lang w:val="pt-BR"/>
              </w:rPr>
              <w:t>420</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8</w:t>
            </w:r>
          </w:p>
        </w:tc>
        <w:tc>
          <w:tcPr>
            <w:tcW w:w="1779" w:type="dxa"/>
            <w:vAlign w:val="center"/>
          </w:tcPr>
          <w:p>
            <w:pPr>
              <w:widowControl w:val="0"/>
              <w:spacing w:line="276" w:lineRule="auto"/>
              <w:jc w:val="center"/>
              <w:rPr>
                <w:sz w:val="26"/>
                <w:szCs w:val="26"/>
                <w:lang w:val="pt-BR"/>
              </w:rPr>
            </w:pPr>
            <w:r>
              <w:rPr>
                <w:sz w:val="26"/>
                <w:szCs w:val="26"/>
                <w:lang w:val="pt-BR"/>
              </w:rPr>
              <w:t>Học 2 buổi/ngày</w:t>
            </w:r>
          </w:p>
        </w:tc>
        <w:tc>
          <w:tcPr>
            <w:tcW w:w="1217" w:type="dxa"/>
            <w:vAlign w:val="center"/>
          </w:tcPr>
          <w:p>
            <w:pPr>
              <w:spacing w:line="276" w:lineRule="auto"/>
              <w:jc w:val="center"/>
              <w:rPr>
                <w:sz w:val="26"/>
                <w:szCs w:val="26"/>
                <w:lang w:val="pt-BR"/>
              </w:rPr>
            </w:pPr>
            <w:r>
              <w:rPr>
                <w:sz w:val="26"/>
                <w:szCs w:val="26"/>
                <w:lang w:val="pt-BR"/>
              </w:rPr>
              <w:t>0</w:t>
            </w:r>
          </w:p>
        </w:tc>
        <w:tc>
          <w:tcPr>
            <w:tcW w:w="1106" w:type="dxa"/>
            <w:vAlign w:val="center"/>
          </w:tcPr>
          <w:p>
            <w:pPr>
              <w:spacing w:line="276" w:lineRule="auto"/>
              <w:jc w:val="center"/>
              <w:rPr>
                <w:sz w:val="26"/>
                <w:szCs w:val="26"/>
                <w:lang w:val="pt-BR"/>
              </w:rPr>
            </w:pPr>
            <w:r>
              <w:rPr>
                <w:sz w:val="26"/>
                <w:szCs w:val="26"/>
                <w:lang w:val="pt-BR"/>
              </w:rPr>
              <w:t>0</w:t>
            </w:r>
          </w:p>
        </w:tc>
        <w:tc>
          <w:tcPr>
            <w:tcW w:w="1093"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9</w:t>
            </w:r>
          </w:p>
        </w:tc>
        <w:tc>
          <w:tcPr>
            <w:tcW w:w="1779" w:type="dxa"/>
            <w:vAlign w:val="center"/>
          </w:tcPr>
          <w:p>
            <w:pPr>
              <w:widowControl w:val="0"/>
              <w:spacing w:line="276" w:lineRule="auto"/>
              <w:jc w:val="center"/>
              <w:rPr>
                <w:sz w:val="26"/>
                <w:szCs w:val="26"/>
                <w:lang w:val="pt-BR"/>
              </w:rPr>
            </w:pPr>
            <w:r>
              <w:rPr>
                <w:sz w:val="26"/>
                <w:szCs w:val="26"/>
                <w:lang w:val="pt-BR"/>
              </w:rPr>
              <w:t>Bán trú</w:t>
            </w:r>
          </w:p>
        </w:tc>
        <w:tc>
          <w:tcPr>
            <w:tcW w:w="1217" w:type="dxa"/>
            <w:vAlign w:val="center"/>
          </w:tcPr>
          <w:p>
            <w:pPr>
              <w:spacing w:line="276" w:lineRule="auto"/>
              <w:jc w:val="center"/>
              <w:rPr>
                <w:sz w:val="26"/>
                <w:szCs w:val="26"/>
                <w:lang w:val="pt-BR"/>
              </w:rPr>
            </w:pPr>
            <w:r>
              <w:rPr>
                <w:sz w:val="26"/>
                <w:szCs w:val="26"/>
                <w:lang w:val="pt-BR"/>
              </w:rPr>
              <w:t>0</w:t>
            </w:r>
          </w:p>
        </w:tc>
        <w:tc>
          <w:tcPr>
            <w:tcW w:w="1106" w:type="dxa"/>
            <w:vAlign w:val="center"/>
          </w:tcPr>
          <w:p>
            <w:pPr>
              <w:spacing w:line="276" w:lineRule="auto"/>
              <w:jc w:val="center"/>
              <w:rPr>
                <w:sz w:val="26"/>
                <w:szCs w:val="26"/>
                <w:lang w:val="pt-BR"/>
              </w:rPr>
            </w:pPr>
            <w:r>
              <w:rPr>
                <w:sz w:val="26"/>
                <w:szCs w:val="26"/>
                <w:lang w:val="pt-BR"/>
              </w:rPr>
              <w:t>0</w:t>
            </w:r>
          </w:p>
        </w:tc>
        <w:tc>
          <w:tcPr>
            <w:tcW w:w="1093"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10</w:t>
            </w:r>
          </w:p>
        </w:tc>
        <w:tc>
          <w:tcPr>
            <w:tcW w:w="1779" w:type="dxa"/>
            <w:vAlign w:val="center"/>
          </w:tcPr>
          <w:p>
            <w:pPr>
              <w:widowControl w:val="0"/>
              <w:spacing w:line="276" w:lineRule="auto"/>
              <w:jc w:val="center"/>
              <w:rPr>
                <w:sz w:val="26"/>
                <w:szCs w:val="26"/>
                <w:lang w:val="pt-BR"/>
              </w:rPr>
            </w:pPr>
            <w:r>
              <w:rPr>
                <w:sz w:val="26"/>
                <w:szCs w:val="26"/>
                <w:lang w:val="pt-BR"/>
              </w:rPr>
              <w:t>Nội trú</w:t>
            </w:r>
          </w:p>
        </w:tc>
        <w:tc>
          <w:tcPr>
            <w:tcW w:w="1217" w:type="dxa"/>
            <w:vAlign w:val="center"/>
          </w:tcPr>
          <w:p>
            <w:pPr>
              <w:spacing w:line="276" w:lineRule="auto"/>
              <w:jc w:val="center"/>
              <w:rPr>
                <w:sz w:val="26"/>
                <w:szCs w:val="26"/>
                <w:lang w:val="pt-BR"/>
              </w:rPr>
            </w:pPr>
            <w:r>
              <w:rPr>
                <w:sz w:val="26"/>
                <w:szCs w:val="26"/>
                <w:lang w:val="pt-BR"/>
              </w:rPr>
              <w:t>0</w:t>
            </w:r>
          </w:p>
        </w:tc>
        <w:tc>
          <w:tcPr>
            <w:tcW w:w="1106" w:type="dxa"/>
            <w:vAlign w:val="center"/>
          </w:tcPr>
          <w:p>
            <w:pPr>
              <w:spacing w:line="276" w:lineRule="auto"/>
              <w:jc w:val="center"/>
              <w:rPr>
                <w:sz w:val="26"/>
                <w:szCs w:val="26"/>
                <w:lang w:val="pt-BR"/>
              </w:rPr>
            </w:pPr>
            <w:r>
              <w:rPr>
                <w:sz w:val="26"/>
                <w:szCs w:val="26"/>
                <w:lang w:val="pt-BR"/>
              </w:rPr>
              <w:t>0</w:t>
            </w:r>
          </w:p>
        </w:tc>
        <w:tc>
          <w:tcPr>
            <w:tcW w:w="1093"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11</w:t>
            </w:r>
          </w:p>
        </w:tc>
        <w:tc>
          <w:tcPr>
            <w:tcW w:w="1779" w:type="dxa"/>
            <w:vAlign w:val="center"/>
          </w:tcPr>
          <w:p>
            <w:pPr>
              <w:spacing w:line="276" w:lineRule="auto"/>
              <w:jc w:val="center"/>
              <w:rPr>
                <w:sz w:val="26"/>
                <w:szCs w:val="26"/>
                <w:lang w:val="pt-BR"/>
              </w:rPr>
            </w:pPr>
            <w:r>
              <w:rPr>
                <w:sz w:val="26"/>
                <w:szCs w:val="26"/>
                <w:lang w:val="pt-BR"/>
              </w:rPr>
              <w:t>Bình quân số học sinh/lớp học</w:t>
            </w:r>
          </w:p>
        </w:tc>
        <w:tc>
          <w:tcPr>
            <w:tcW w:w="1217" w:type="dxa"/>
            <w:vAlign w:val="center"/>
          </w:tcPr>
          <w:p>
            <w:pPr>
              <w:spacing w:line="276" w:lineRule="auto"/>
              <w:jc w:val="center"/>
              <w:rPr>
                <w:sz w:val="26"/>
                <w:szCs w:val="26"/>
                <w:lang w:val="pt-BR"/>
              </w:rPr>
            </w:pPr>
            <w:r>
              <w:rPr>
                <w:sz w:val="26"/>
                <w:szCs w:val="26"/>
                <w:lang w:val="pt-BR"/>
              </w:rPr>
              <w:t>39</w:t>
            </w:r>
          </w:p>
        </w:tc>
        <w:tc>
          <w:tcPr>
            <w:tcW w:w="1106" w:type="dxa"/>
            <w:vAlign w:val="center"/>
          </w:tcPr>
          <w:p>
            <w:pPr>
              <w:spacing w:line="276" w:lineRule="auto"/>
              <w:jc w:val="center"/>
              <w:rPr>
                <w:sz w:val="26"/>
                <w:szCs w:val="26"/>
                <w:lang w:val="pt-BR"/>
              </w:rPr>
            </w:pPr>
            <w:r>
              <w:rPr>
                <w:sz w:val="26"/>
                <w:szCs w:val="26"/>
                <w:lang w:val="pt-BR"/>
              </w:rPr>
              <w:t>38</w:t>
            </w:r>
          </w:p>
        </w:tc>
        <w:tc>
          <w:tcPr>
            <w:tcW w:w="1093" w:type="dxa"/>
            <w:vAlign w:val="center"/>
          </w:tcPr>
          <w:p>
            <w:pPr>
              <w:spacing w:line="276" w:lineRule="auto"/>
              <w:jc w:val="center"/>
              <w:rPr>
                <w:sz w:val="26"/>
                <w:szCs w:val="26"/>
                <w:lang w:val="pt-BR"/>
              </w:rPr>
            </w:pPr>
            <w:r>
              <w:rPr>
                <w:sz w:val="26"/>
                <w:szCs w:val="26"/>
                <w:lang w:val="pt-BR"/>
              </w:rPr>
              <w:t>38</w:t>
            </w:r>
          </w:p>
        </w:tc>
        <w:tc>
          <w:tcPr>
            <w:tcW w:w="1139" w:type="dxa"/>
            <w:vAlign w:val="center"/>
          </w:tcPr>
          <w:p>
            <w:pPr>
              <w:spacing w:line="276" w:lineRule="auto"/>
              <w:jc w:val="center"/>
              <w:rPr>
                <w:sz w:val="26"/>
                <w:szCs w:val="26"/>
                <w:lang w:val="pt-BR"/>
              </w:rPr>
            </w:pPr>
            <w:r>
              <w:rPr>
                <w:sz w:val="26"/>
                <w:szCs w:val="26"/>
                <w:lang w:val="pt-BR"/>
              </w:rPr>
              <w:t>40</w:t>
            </w:r>
          </w:p>
        </w:tc>
        <w:tc>
          <w:tcPr>
            <w:tcW w:w="1139" w:type="dxa"/>
            <w:vAlign w:val="center"/>
          </w:tcPr>
          <w:p>
            <w:pPr>
              <w:spacing w:line="276" w:lineRule="auto"/>
              <w:jc w:val="center"/>
              <w:rPr>
                <w:sz w:val="26"/>
                <w:szCs w:val="26"/>
                <w:lang w:val="pt-BR"/>
              </w:rPr>
            </w:pPr>
            <w:r>
              <w:rPr>
                <w:sz w:val="26"/>
                <w:szCs w:val="26"/>
                <w:lang w:val="pt-BR"/>
              </w:rPr>
              <w:t>40</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12</w:t>
            </w:r>
          </w:p>
        </w:tc>
        <w:tc>
          <w:tcPr>
            <w:tcW w:w="1779" w:type="dxa"/>
            <w:vAlign w:val="center"/>
          </w:tcPr>
          <w:p>
            <w:pPr>
              <w:spacing w:line="276" w:lineRule="auto"/>
              <w:jc w:val="center"/>
              <w:rPr>
                <w:sz w:val="26"/>
                <w:szCs w:val="26"/>
                <w:lang w:val="pt-BR"/>
              </w:rPr>
            </w:pPr>
            <w:r>
              <w:rPr>
                <w:sz w:val="26"/>
                <w:szCs w:val="26"/>
                <w:lang w:val="pt-BR"/>
              </w:rPr>
              <w:t>Số lượng và tỉ lệ % đi học đúng độ tuổi</w:t>
            </w:r>
          </w:p>
        </w:tc>
        <w:tc>
          <w:tcPr>
            <w:tcW w:w="1217" w:type="dxa"/>
            <w:vAlign w:val="center"/>
          </w:tcPr>
          <w:p>
            <w:pPr>
              <w:spacing w:line="276" w:lineRule="auto"/>
              <w:jc w:val="center"/>
              <w:rPr>
                <w:sz w:val="26"/>
                <w:szCs w:val="26"/>
              </w:rPr>
            </w:pPr>
            <w:r>
              <w:rPr>
                <w:sz w:val="26"/>
                <w:szCs w:val="26"/>
              </w:rPr>
              <w:t>94,92%</w:t>
            </w:r>
          </w:p>
          <w:p>
            <w:pPr>
              <w:spacing w:line="276" w:lineRule="auto"/>
              <w:jc w:val="center"/>
              <w:rPr>
                <w:sz w:val="26"/>
                <w:szCs w:val="26"/>
              </w:rPr>
            </w:pPr>
            <w:r>
              <w:rPr>
                <w:sz w:val="26"/>
                <w:szCs w:val="26"/>
              </w:rPr>
              <w:t>(934)</w:t>
            </w:r>
          </w:p>
        </w:tc>
        <w:tc>
          <w:tcPr>
            <w:tcW w:w="1106" w:type="dxa"/>
            <w:vAlign w:val="center"/>
          </w:tcPr>
          <w:p>
            <w:pPr>
              <w:spacing w:line="276" w:lineRule="auto"/>
              <w:jc w:val="center"/>
              <w:rPr>
                <w:sz w:val="26"/>
                <w:szCs w:val="26"/>
              </w:rPr>
            </w:pPr>
            <w:r>
              <w:rPr>
                <w:sz w:val="26"/>
                <w:szCs w:val="26"/>
              </w:rPr>
              <w:t>95,04%</w:t>
            </w:r>
          </w:p>
          <w:p>
            <w:pPr>
              <w:spacing w:line="276" w:lineRule="auto"/>
              <w:jc w:val="center"/>
              <w:rPr>
                <w:sz w:val="26"/>
                <w:szCs w:val="26"/>
                <w:lang w:val="pt-BR"/>
              </w:rPr>
            </w:pPr>
            <w:r>
              <w:rPr>
                <w:sz w:val="26"/>
                <w:szCs w:val="26"/>
              </w:rPr>
              <w:t>(1073)</w:t>
            </w:r>
          </w:p>
        </w:tc>
        <w:tc>
          <w:tcPr>
            <w:tcW w:w="1093" w:type="dxa"/>
            <w:vAlign w:val="center"/>
          </w:tcPr>
          <w:p>
            <w:pPr>
              <w:spacing w:line="276" w:lineRule="auto"/>
              <w:jc w:val="center"/>
              <w:rPr>
                <w:sz w:val="26"/>
                <w:szCs w:val="26"/>
              </w:rPr>
            </w:pPr>
            <w:r>
              <w:rPr>
                <w:sz w:val="26"/>
                <w:szCs w:val="26"/>
              </w:rPr>
              <w:t>96,63%</w:t>
            </w:r>
          </w:p>
          <w:p>
            <w:pPr>
              <w:spacing w:line="276" w:lineRule="auto"/>
              <w:jc w:val="center"/>
              <w:rPr>
                <w:sz w:val="26"/>
                <w:szCs w:val="26"/>
              </w:rPr>
            </w:pPr>
            <w:r>
              <w:rPr>
                <w:sz w:val="26"/>
                <w:szCs w:val="26"/>
              </w:rPr>
              <w:t>(1091)</w:t>
            </w:r>
          </w:p>
        </w:tc>
        <w:tc>
          <w:tcPr>
            <w:tcW w:w="1139" w:type="dxa"/>
            <w:vAlign w:val="center"/>
          </w:tcPr>
          <w:p>
            <w:pPr>
              <w:spacing w:line="276" w:lineRule="auto"/>
              <w:jc w:val="center"/>
              <w:rPr>
                <w:sz w:val="26"/>
                <w:szCs w:val="26"/>
              </w:rPr>
            </w:pPr>
            <w:r>
              <w:rPr>
                <w:sz w:val="26"/>
                <w:szCs w:val="26"/>
              </w:rPr>
              <w:t>97,24%</w:t>
            </w:r>
          </w:p>
          <w:p>
            <w:pPr>
              <w:spacing w:line="276" w:lineRule="auto"/>
              <w:jc w:val="center"/>
              <w:rPr>
                <w:sz w:val="26"/>
                <w:szCs w:val="26"/>
                <w:lang w:val="pt-BR"/>
              </w:rPr>
            </w:pPr>
            <w:r>
              <w:rPr>
                <w:sz w:val="26"/>
                <w:szCs w:val="26"/>
              </w:rPr>
              <w:t>(1091)</w:t>
            </w:r>
          </w:p>
        </w:tc>
        <w:tc>
          <w:tcPr>
            <w:tcW w:w="1139" w:type="dxa"/>
            <w:vAlign w:val="center"/>
          </w:tcPr>
          <w:p>
            <w:pPr>
              <w:spacing w:line="276" w:lineRule="auto"/>
              <w:jc w:val="center"/>
              <w:rPr>
                <w:sz w:val="26"/>
                <w:szCs w:val="26"/>
              </w:rPr>
            </w:pPr>
            <w:r>
              <w:rPr>
                <w:sz w:val="26"/>
                <w:szCs w:val="26"/>
              </w:rPr>
              <w:t>97,79%</w:t>
            </w:r>
          </w:p>
          <w:p>
            <w:pPr>
              <w:spacing w:line="276" w:lineRule="auto"/>
              <w:jc w:val="center"/>
              <w:rPr>
                <w:sz w:val="26"/>
                <w:szCs w:val="26"/>
                <w:lang w:val="pt-BR"/>
              </w:rPr>
            </w:pPr>
            <w:r>
              <w:rPr>
                <w:sz w:val="26"/>
                <w:szCs w:val="26"/>
              </w:rPr>
              <w:t>(1119)</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13</w:t>
            </w:r>
          </w:p>
        </w:tc>
        <w:tc>
          <w:tcPr>
            <w:tcW w:w="1779" w:type="dxa"/>
            <w:vAlign w:val="center"/>
          </w:tcPr>
          <w:p>
            <w:pPr>
              <w:spacing w:line="276" w:lineRule="auto"/>
              <w:jc w:val="center"/>
              <w:rPr>
                <w:spacing w:val="-10"/>
                <w:sz w:val="26"/>
                <w:szCs w:val="26"/>
                <w:lang w:val="pt-BR"/>
              </w:rPr>
            </w:pPr>
            <w:r>
              <w:rPr>
                <w:spacing w:val="-10"/>
                <w:sz w:val="26"/>
                <w:szCs w:val="26"/>
                <w:lang w:val="pt-BR"/>
              </w:rPr>
              <w:t xml:space="preserve">Tổng số học sinh giỏi cấp tỉnh </w:t>
            </w:r>
          </w:p>
        </w:tc>
        <w:tc>
          <w:tcPr>
            <w:tcW w:w="1217"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27</w:t>
            </w:r>
          </w:p>
        </w:tc>
        <w:tc>
          <w:tcPr>
            <w:tcW w:w="1106" w:type="dxa"/>
            <w:vAlign w:val="center"/>
          </w:tcPr>
          <w:p>
            <w:pPr>
              <w:spacing w:line="276" w:lineRule="auto"/>
              <w:jc w:val="center"/>
              <w:rPr>
                <w:szCs w:val="28"/>
                <w:lang w:val="pt-BR"/>
              </w:rPr>
            </w:pPr>
            <w:r>
              <w:rPr>
                <w:szCs w:val="28"/>
                <w:lang w:val="pt-BR"/>
              </w:rPr>
              <w:t>25</w:t>
            </w:r>
          </w:p>
        </w:tc>
        <w:tc>
          <w:tcPr>
            <w:tcW w:w="1093" w:type="dxa"/>
            <w:vAlign w:val="center"/>
          </w:tcPr>
          <w:p>
            <w:pPr>
              <w:spacing w:line="276" w:lineRule="auto"/>
              <w:jc w:val="center"/>
              <w:rPr>
                <w:szCs w:val="28"/>
                <w:lang w:val="pt-BR"/>
              </w:rPr>
            </w:pPr>
            <w:r>
              <w:rPr>
                <w:szCs w:val="28"/>
                <w:lang w:val="pt-BR"/>
              </w:rPr>
              <w:t>17</w:t>
            </w:r>
          </w:p>
        </w:tc>
        <w:tc>
          <w:tcPr>
            <w:tcW w:w="1139" w:type="dxa"/>
            <w:vAlign w:val="center"/>
          </w:tcPr>
          <w:p>
            <w:pPr>
              <w:spacing w:line="276" w:lineRule="auto"/>
              <w:jc w:val="center"/>
              <w:rPr>
                <w:szCs w:val="28"/>
                <w:lang w:val="pt-BR"/>
              </w:rPr>
            </w:pPr>
            <w:r>
              <w:rPr>
                <w:szCs w:val="28"/>
                <w:lang w:val="pt-BR"/>
              </w:rPr>
              <w:t>44</w:t>
            </w:r>
          </w:p>
        </w:tc>
        <w:tc>
          <w:tcPr>
            <w:tcW w:w="1139" w:type="dxa"/>
            <w:vAlign w:val="center"/>
          </w:tcPr>
          <w:p>
            <w:pPr>
              <w:spacing w:line="276" w:lineRule="auto"/>
              <w:jc w:val="center"/>
              <w:rPr>
                <w:szCs w:val="28"/>
                <w:lang w:val="pt-BR"/>
              </w:rPr>
            </w:pPr>
            <w:r>
              <w:rPr>
                <w:szCs w:val="28"/>
                <w:lang w:val="pt-BR"/>
              </w:rPr>
              <w:t>32</w:t>
            </w:r>
          </w:p>
        </w:tc>
        <w:tc>
          <w:tcPr>
            <w:tcW w:w="739" w:type="dxa"/>
          </w:tcPr>
          <w:p>
            <w:pPr>
              <w:widowControl w:val="0"/>
              <w:spacing w:before="120" w:after="120" w:line="276" w:lineRule="auto"/>
              <w:jc w:val="both"/>
              <w:rPr>
                <w:bCs/>
                <w:szCs w:val="28"/>
                <w:highlight w:val="green"/>
              </w:rPr>
            </w:pPr>
          </w:p>
        </w:tc>
      </w:tr>
      <w:tr>
        <w:tc>
          <w:tcPr>
            <w:tcW w:w="510" w:type="dxa"/>
          </w:tcPr>
          <w:p>
            <w:pPr>
              <w:widowControl w:val="0"/>
              <w:spacing w:before="120" w:after="120" w:line="276" w:lineRule="auto"/>
              <w:jc w:val="both"/>
              <w:rPr>
                <w:bCs/>
                <w:szCs w:val="28"/>
              </w:rPr>
            </w:pPr>
            <w:r>
              <w:rPr>
                <w:bCs/>
                <w:szCs w:val="28"/>
              </w:rPr>
              <w:t>14</w:t>
            </w:r>
          </w:p>
        </w:tc>
        <w:tc>
          <w:tcPr>
            <w:tcW w:w="1779" w:type="dxa"/>
            <w:vAlign w:val="center"/>
          </w:tcPr>
          <w:p>
            <w:pPr>
              <w:spacing w:line="276" w:lineRule="auto"/>
              <w:jc w:val="center"/>
              <w:rPr>
                <w:spacing w:val="-6"/>
                <w:sz w:val="26"/>
                <w:szCs w:val="26"/>
                <w:lang w:val="pt-BR"/>
              </w:rPr>
            </w:pPr>
            <w:r>
              <w:rPr>
                <w:spacing w:val="-6"/>
                <w:sz w:val="26"/>
                <w:szCs w:val="26"/>
                <w:lang w:val="pt-BR"/>
              </w:rPr>
              <w:t xml:space="preserve">Tổng số học sinh giỏi quốc gia </w:t>
            </w:r>
          </w:p>
        </w:tc>
        <w:tc>
          <w:tcPr>
            <w:tcW w:w="1217" w:type="dxa"/>
            <w:vAlign w:val="center"/>
          </w:tcPr>
          <w:p>
            <w:pPr>
              <w:spacing w:line="276" w:lineRule="auto"/>
              <w:jc w:val="center"/>
              <w:rPr>
                <w:sz w:val="26"/>
                <w:szCs w:val="26"/>
                <w:lang w:val="pt-BR"/>
              </w:rPr>
            </w:pPr>
            <w:r>
              <w:rPr>
                <w:sz w:val="26"/>
                <w:szCs w:val="26"/>
                <w:lang w:val="pt-BR"/>
              </w:rPr>
              <w:t>0</w:t>
            </w:r>
          </w:p>
        </w:tc>
        <w:tc>
          <w:tcPr>
            <w:tcW w:w="1106" w:type="dxa"/>
            <w:vAlign w:val="center"/>
          </w:tcPr>
          <w:p>
            <w:pPr>
              <w:spacing w:line="276" w:lineRule="auto"/>
              <w:jc w:val="center"/>
              <w:rPr>
                <w:sz w:val="26"/>
                <w:szCs w:val="26"/>
                <w:lang w:val="pt-BR"/>
              </w:rPr>
            </w:pPr>
            <w:r>
              <w:rPr>
                <w:sz w:val="26"/>
                <w:szCs w:val="26"/>
                <w:lang w:val="pt-BR"/>
              </w:rPr>
              <w:t>0</w:t>
            </w:r>
          </w:p>
        </w:tc>
        <w:tc>
          <w:tcPr>
            <w:tcW w:w="1093"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1</w:t>
            </w:r>
          </w:p>
        </w:tc>
        <w:tc>
          <w:tcPr>
            <w:tcW w:w="739" w:type="dxa"/>
          </w:tcPr>
          <w:p>
            <w:pPr>
              <w:widowControl w:val="0"/>
              <w:spacing w:before="120" w:after="120" w:line="276" w:lineRule="auto"/>
              <w:jc w:val="both"/>
              <w:rPr>
                <w:bCs/>
                <w:szCs w:val="28"/>
              </w:rPr>
            </w:pPr>
            <w:r>
              <w:rPr>
                <w:bCs/>
                <w:szCs w:val="28"/>
              </w:rPr>
              <w:t>GD</w:t>
            </w:r>
          </w:p>
          <w:p>
            <w:pPr>
              <w:widowControl w:val="0"/>
              <w:spacing w:before="120" w:after="120" w:line="276" w:lineRule="auto"/>
              <w:jc w:val="both"/>
              <w:rPr>
                <w:bCs/>
                <w:szCs w:val="28"/>
              </w:rPr>
            </w:pPr>
            <w:r>
              <w:rPr>
                <w:bCs/>
                <w:szCs w:val="28"/>
              </w:rPr>
              <w:t>QP</w:t>
            </w:r>
          </w:p>
        </w:tc>
      </w:tr>
      <w:tr>
        <w:tc>
          <w:tcPr>
            <w:tcW w:w="510" w:type="dxa"/>
            <w:vMerge w:val="restart"/>
          </w:tcPr>
          <w:p>
            <w:pPr>
              <w:widowControl w:val="0"/>
              <w:spacing w:before="120" w:after="120" w:line="276" w:lineRule="auto"/>
              <w:jc w:val="both"/>
              <w:rPr>
                <w:bCs/>
                <w:szCs w:val="28"/>
              </w:rPr>
            </w:pPr>
          </w:p>
          <w:p>
            <w:pPr>
              <w:widowControl w:val="0"/>
              <w:spacing w:before="120" w:after="120" w:line="276" w:lineRule="auto"/>
              <w:jc w:val="both"/>
              <w:rPr>
                <w:bCs/>
                <w:szCs w:val="28"/>
              </w:rPr>
            </w:pPr>
          </w:p>
          <w:p>
            <w:pPr>
              <w:widowControl w:val="0"/>
              <w:spacing w:before="120" w:after="120" w:line="276" w:lineRule="auto"/>
              <w:jc w:val="both"/>
              <w:rPr>
                <w:bCs/>
                <w:szCs w:val="28"/>
              </w:rPr>
            </w:pPr>
            <w:r>
              <w:rPr>
                <w:bCs/>
                <w:szCs w:val="28"/>
              </w:rPr>
              <w:lastRenderedPageBreak/>
              <w:t>15</w:t>
            </w:r>
          </w:p>
        </w:tc>
        <w:tc>
          <w:tcPr>
            <w:tcW w:w="1779" w:type="dxa"/>
            <w:vAlign w:val="center"/>
          </w:tcPr>
          <w:p>
            <w:pPr>
              <w:spacing w:line="276" w:lineRule="auto"/>
              <w:jc w:val="center"/>
              <w:rPr>
                <w:sz w:val="26"/>
                <w:szCs w:val="26"/>
                <w:lang w:val="pt-BR"/>
              </w:rPr>
            </w:pPr>
            <w:r>
              <w:rPr>
                <w:sz w:val="26"/>
                <w:szCs w:val="26"/>
                <w:lang w:val="pt-BR"/>
              </w:rPr>
              <w:lastRenderedPageBreak/>
              <w:t>Tổng số học sinh thuộc đối tượng chính sách</w:t>
            </w:r>
          </w:p>
        </w:tc>
        <w:tc>
          <w:tcPr>
            <w:tcW w:w="1217" w:type="dxa"/>
            <w:vAlign w:val="center"/>
          </w:tcPr>
          <w:p>
            <w:pPr>
              <w:spacing w:line="276" w:lineRule="auto"/>
              <w:jc w:val="center"/>
              <w:rPr>
                <w:sz w:val="26"/>
                <w:szCs w:val="26"/>
                <w:lang w:val="pt-BR" w:eastAsia="en-GB"/>
              </w:rPr>
            </w:pPr>
            <w:r>
              <w:rPr>
                <w:sz w:val="26"/>
                <w:szCs w:val="26"/>
                <w:lang w:val="pt-BR" w:eastAsia="en-GB"/>
              </w:rPr>
              <w:t>78</w:t>
            </w:r>
          </w:p>
        </w:tc>
        <w:tc>
          <w:tcPr>
            <w:tcW w:w="1106" w:type="dxa"/>
            <w:vAlign w:val="center"/>
          </w:tcPr>
          <w:p>
            <w:pPr>
              <w:spacing w:line="276" w:lineRule="auto"/>
              <w:jc w:val="center"/>
              <w:rPr>
                <w:sz w:val="26"/>
                <w:szCs w:val="26"/>
                <w:lang w:val="pt-BR"/>
              </w:rPr>
            </w:pPr>
            <w:r>
              <w:rPr>
                <w:sz w:val="26"/>
                <w:szCs w:val="26"/>
                <w:lang w:val="pt-BR" w:eastAsia="en-GB"/>
              </w:rPr>
              <w:t>106</w:t>
            </w:r>
          </w:p>
        </w:tc>
        <w:tc>
          <w:tcPr>
            <w:tcW w:w="1093" w:type="dxa"/>
            <w:vAlign w:val="center"/>
          </w:tcPr>
          <w:p>
            <w:pPr>
              <w:spacing w:line="276" w:lineRule="auto"/>
              <w:jc w:val="center"/>
              <w:rPr>
                <w:sz w:val="26"/>
                <w:szCs w:val="26"/>
                <w:lang w:val="pt-BR"/>
              </w:rPr>
            </w:pPr>
            <w:r>
              <w:rPr>
                <w:sz w:val="26"/>
                <w:szCs w:val="26"/>
                <w:lang w:val="pt-BR"/>
              </w:rPr>
              <w:t>150</w:t>
            </w:r>
          </w:p>
        </w:tc>
        <w:tc>
          <w:tcPr>
            <w:tcW w:w="1139" w:type="dxa"/>
            <w:vAlign w:val="center"/>
          </w:tcPr>
          <w:p>
            <w:pPr>
              <w:spacing w:line="276" w:lineRule="auto"/>
              <w:jc w:val="center"/>
              <w:rPr>
                <w:sz w:val="26"/>
                <w:szCs w:val="26"/>
                <w:lang w:val="pt-BR"/>
              </w:rPr>
            </w:pPr>
            <w:r>
              <w:rPr>
                <w:sz w:val="26"/>
                <w:szCs w:val="26"/>
                <w:lang w:val="pt-BR"/>
              </w:rPr>
              <w:t>145</w:t>
            </w:r>
          </w:p>
        </w:tc>
        <w:tc>
          <w:tcPr>
            <w:tcW w:w="1139" w:type="dxa"/>
            <w:vAlign w:val="center"/>
          </w:tcPr>
          <w:p>
            <w:pPr>
              <w:spacing w:line="276" w:lineRule="auto"/>
              <w:jc w:val="center"/>
              <w:rPr>
                <w:sz w:val="26"/>
                <w:szCs w:val="26"/>
                <w:lang w:val="pt-BR"/>
              </w:rPr>
            </w:pPr>
            <w:r>
              <w:rPr>
                <w:sz w:val="26"/>
                <w:szCs w:val="26"/>
                <w:lang w:val="pt-BR"/>
              </w:rPr>
              <w:t>110</w:t>
            </w:r>
          </w:p>
        </w:tc>
        <w:tc>
          <w:tcPr>
            <w:tcW w:w="739" w:type="dxa"/>
          </w:tcPr>
          <w:p>
            <w:pPr>
              <w:widowControl w:val="0"/>
              <w:spacing w:before="120" w:after="120" w:line="276" w:lineRule="auto"/>
              <w:jc w:val="both"/>
              <w:rPr>
                <w:bCs/>
                <w:szCs w:val="28"/>
                <w:highlight w:val="green"/>
              </w:rPr>
            </w:pPr>
          </w:p>
        </w:tc>
      </w:tr>
      <w:tr>
        <w:tc>
          <w:tcPr>
            <w:tcW w:w="510" w:type="dxa"/>
            <w:vMerge/>
          </w:tcPr>
          <w:p>
            <w:pPr>
              <w:widowControl w:val="0"/>
              <w:spacing w:before="120" w:after="120" w:line="276" w:lineRule="auto"/>
              <w:jc w:val="both"/>
              <w:rPr>
                <w:bCs/>
                <w:szCs w:val="28"/>
              </w:rPr>
            </w:pPr>
          </w:p>
        </w:tc>
        <w:tc>
          <w:tcPr>
            <w:tcW w:w="1779" w:type="dxa"/>
            <w:vAlign w:val="center"/>
          </w:tcPr>
          <w:p>
            <w:pPr>
              <w:spacing w:line="276" w:lineRule="auto"/>
              <w:rPr>
                <w:i/>
                <w:sz w:val="26"/>
                <w:szCs w:val="26"/>
                <w:lang w:val="pt-BR"/>
              </w:rPr>
            </w:pPr>
            <w:r>
              <w:rPr>
                <w:i/>
                <w:sz w:val="26"/>
                <w:szCs w:val="26"/>
                <w:lang w:val="pt-BR"/>
              </w:rPr>
              <w:t>- Nữ</w:t>
            </w:r>
          </w:p>
        </w:tc>
        <w:tc>
          <w:tcPr>
            <w:tcW w:w="1217" w:type="dxa"/>
            <w:vAlign w:val="center"/>
          </w:tcPr>
          <w:p>
            <w:pPr>
              <w:spacing w:line="276" w:lineRule="auto"/>
              <w:jc w:val="center"/>
              <w:rPr>
                <w:sz w:val="26"/>
                <w:szCs w:val="26"/>
                <w:lang w:val="pt-BR"/>
              </w:rPr>
            </w:pPr>
            <w:r>
              <w:rPr>
                <w:sz w:val="26"/>
                <w:szCs w:val="26"/>
                <w:lang w:val="pt-BR"/>
              </w:rPr>
              <w:t>45</w:t>
            </w:r>
          </w:p>
        </w:tc>
        <w:tc>
          <w:tcPr>
            <w:tcW w:w="1106" w:type="dxa"/>
            <w:vAlign w:val="center"/>
          </w:tcPr>
          <w:p>
            <w:pPr>
              <w:spacing w:line="276" w:lineRule="auto"/>
              <w:jc w:val="center"/>
              <w:rPr>
                <w:sz w:val="26"/>
                <w:szCs w:val="26"/>
                <w:lang w:val="pt-BR"/>
              </w:rPr>
            </w:pPr>
            <w:r>
              <w:rPr>
                <w:sz w:val="26"/>
                <w:szCs w:val="26"/>
                <w:lang w:val="pt-BR"/>
              </w:rPr>
              <w:t>45</w:t>
            </w:r>
          </w:p>
        </w:tc>
        <w:tc>
          <w:tcPr>
            <w:tcW w:w="1093" w:type="dxa"/>
            <w:vAlign w:val="center"/>
          </w:tcPr>
          <w:p>
            <w:pPr>
              <w:spacing w:line="276" w:lineRule="auto"/>
              <w:jc w:val="center"/>
              <w:rPr>
                <w:sz w:val="26"/>
                <w:szCs w:val="26"/>
                <w:lang w:val="pt-BR"/>
              </w:rPr>
            </w:pPr>
            <w:r>
              <w:rPr>
                <w:sz w:val="26"/>
                <w:szCs w:val="26"/>
                <w:lang w:val="pt-BR"/>
              </w:rPr>
              <w:t>45</w:t>
            </w:r>
          </w:p>
        </w:tc>
        <w:tc>
          <w:tcPr>
            <w:tcW w:w="1139" w:type="dxa"/>
            <w:vAlign w:val="center"/>
          </w:tcPr>
          <w:p>
            <w:pPr>
              <w:spacing w:line="276" w:lineRule="auto"/>
              <w:jc w:val="center"/>
              <w:rPr>
                <w:sz w:val="26"/>
                <w:szCs w:val="26"/>
                <w:lang w:val="pt-BR"/>
              </w:rPr>
            </w:pPr>
            <w:r>
              <w:rPr>
                <w:sz w:val="26"/>
                <w:szCs w:val="26"/>
                <w:lang w:val="pt-BR"/>
              </w:rPr>
              <w:t>45</w:t>
            </w:r>
          </w:p>
        </w:tc>
        <w:tc>
          <w:tcPr>
            <w:tcW w:w="1139" w:type="dxa"/>
            <w:vAlign w:val="center"/>
          </w:tcPr>
          <w:p>
            <w:pPr>
              <w:spacing w:line="276" w:lineRule="auto"/>
              <w:jc w:val="center"/>
              <w:rPr>
                <w:sz w:val="26"/>
                <w:szCs w:val="26"/>
                <w:lang w:val="pt-BR"/>
              </w:rPr>
            </w:pPr>
            <w:r>
              <w:rPr>
                <w:sz w:val="26"/>
                <w:szCs w:val="26"/>
                <w:lang w:val="pt-BR"/>
              </w:rPr>
              <w:t>45</w:t>
            </w:r>
          </w:p>
        </w:tc>
        <w:tc>
          <w:tcPr>
            <w:tcW w:w="739" w:type="dxa"/>
          </w:tcPr>
          <w:p>
            <w:pPr>
              <w:widowControl w:val="0"/>
              <w:spacing w:before="120" w:after="120" w:line="276" w:lineRule="auto"/>
              <w:jc w:val="both"/>
              <w:rPr>
                <w:bCs/>
                <w:szCs w:val="28"/>
                <w:highlight w:val="green"/>
              </w:rPr>
            </w:pPr>
          </w:p>
        </w:tc>
      </w:tr>
      <w:tr>
        <w:tc>
          <w:tcPr>
            <w:tcW w:w="510" w:type="dxa"/>
            <w:vMerge/>
          </w:tcPr>
          <w:p>
            <w:pPr>
              <w:widowControl w:val="0"/>
              <w:spacing w:before="120" w:after="120" w:line="276" w:lineRule="auto"/>
              <w:jc w:val="both"/>
              <w:rPr>
                <w:bCs/>
                <w:szCs w:val="28"/>
              </w:rPr>
            </w:pPr>
          </w:p>
        </w:tc>
        <w:tc>
          <w:tcPr>
            <w:tcW w:w="1779" w:type="dxa"/>
            <w:vAlign w:val="center"/>
          </w:tcPr>
          <w:p>
            <w:pPr>
              <w:spacing w:line="276" w:lineRule="auto"/>
              <w:rPr>
                <w:i/>
                <w:sz w:val="26"/>
                <w:szCs w:val="26"/>
                <w:lang w:val="pt-BR"/>
              </w:rPr>
            </w:pPr>
            <w:r>
              <w:rPr>
                <w:i/>
                <w:sz w:val="26"/>
                <w:szCs w:val="26"/>
                <w:lang w:val="pt-BR"/>
              </w:rPr>
              <w:t>- Dân tộc</w:t>
            </w:r>
          </w:p>
        </w:tc>
        <w:tc>
          <w:tcPr>
            <w:tcW w:w="1217" w:type="dxa"/>
            <w:vAlign w:val="center"/>
          </w:tcPr>
          <w:p>
            <w:pPr>
              <w:spacing w:line="276" w:lineRule="auto"/>
              <w:jc w:val="center"/>
              <w:rPr>
                <w:sz w:val="26"/>
                <w:szCs w:val="26"/>
                <w:lang w:val="pt-BR"/>
              </w:rPr>
            </w:pPr>
            <w:r>
              <w:rPr>
                <w:sz w:val="26"/>
                <w:szCs w:val="26"/>
                <w:lang w:val="pt-BR"/>
              </w:rPr>
              <w:t>0</w:t>
            </w:r>
          </w:p>
        </w:tc>
        <w:tc>
          <w:tcPr>
            <w:tcW w:w="1106" w:type="dxa"/>
            <w:vAlign w:val="center"/>
          </w:tcPr>
          <w:p>
            <w:pPr>
              <w:spacing w:line="276" w:lineRule="auto"/>
              <w:jc w:val="center"/>
              <w:rPr>
                <w:sz w:val="26"/>
                <w:szCs w:val="26"/>
                <w:lang w:val="pt-BR"/>
              </w:rPr>
            </w:pPr>
            <w:r>
              <w:rPr>
                <w:sz w:val="26"/>
                <w:szCs w:val="26"/>
                <w:lang w:val="pt-BR"/>
              </w:rPr>
              <w:t>0</w:t>
            </w:r>
          </w:p>
        </w:tc>
        <w:tc>
          <w:tcPr>
            <w:tcW w:w="1093"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1139" w:type="dxa"/>
            <w:vAlign w:val="center"/>
          </w:tcPr>
          <w:p>
            <w:pPr>
              <w:spacing w:line="276" w:lineRule="auto"/>
              <w:jc w:val="center"/>
              <w:rPr>
                <w:sz w:val="26"/>
                <w:szCs w:val="26"/>
                <w:lang w:val="pt-BR"/>
              </w:rPr>
            </w:pPr>
            <w:r>
              <w:rPr>
                <w:sz w:val="26"/>
                <w:szCs w:val="26"/>
                <w:lang w:val="pt-BR"/>
              </w:rPr>
              <w:t>0</w:t>
            </w:r>
          </w:p>
        </w:tc>
        <w:tc>
          <w:tcPr>
            <w:tcW w:w="739" w:type="dxa"/>
          </w:tcPr>
          <w:p>
            <w:pPr>
              <w:widowControl w:val="0"/>
              <w:spacing w:before="120" w:after="120" w:line="276" w:lineRule="auto"/>
              <w:jc w:val="both"/>
              <w:rPr>
                <w:bCs/>
                <w:szCs w:val="28"/>
              </w:rPr>
            </w:pPr>
          </w:p>
        </w:tc>
      </w:tr>
      <w:tr>
        <w:tc>
          <w:tcPr>
            <w:tcW w:w="510" w:type="dxa"/>
          </w:tcPr>
          <w:p>
            <w:pPr>
              <w:widowControl w:val="0"/>
              <w:spacing w:before="120" w:after="120" w:line="276" w:lineRule="auto"/>
              <w:jc w:val="both"/>
              <w:rPr>
                <w:bCs/>
                <w:szCs w:val="28"/>
              </w:rPr>
            </w:pPr>
            <w:r>
              <w:rPr>
                <w:bCs/>
                <w:szCs w:val="28"/>
              </w:rPr>
              <w:t>16</w:t>
            </w:r>
          </w:p>
        </w:tc>
        <w:tc>
          <w:tcPr>
            <w:tcW w:w="1779" w:type="dxa"/>
            <w:vAlign w:val="center"/>
          </w:tcPr>
          <w:p>
            <w:pPr>
              <w:spacing w:line="276" w:lineRule="auto"/>
              <w:rPr>
                <w:sz w:val="26"/>
                <w:szCs w:val="26"/>
                <w:lang w:val="pt-BR"/>
              </w:rPr>
            </w:pPr>
            <w:r>
              <w:rPr>
                <w:sz w:val="26"/>
                <w:szCs w:val="26"/>
                <w:lang w:val="pt-BR"/>
              </w:rPr>
              <w:t>Tổng số HS có hoàn cảnh đặc biệt</w:t>
            </w:r>
          </w:p>
        </w:tc>
        <w:tc>
          <w:tcPr>
            <w:tcW w:w="1217" w:type="dxa"/>
            <w:vAlign w:val="center"/>
          </w:tcPr>
          <w:p>
            <w:pPr>
              <w:spacing w:line="276" w:lineRule="auto"/>
              <w:jc w:val="center"/>
              <w:rPr>
                <w:sz w:val="26"/>
                <w:szCs w:val="26"/>
                <w:highlight w:val="green"/>
                <w:lang w:val="pt-BR"/>
              </w:rPr>
            </w:pPr>
            <w:r>
              <w:rPr>
                <w:sz w:val="26"/>
                <w:szCs w:val="26"/>
                <w:lang w:val="pt-BR"/>
              </w:rPr>
              <w:t>3</w:t>
            </w:r>
          </w:p>
        </w:tc>
        <w:tc>
          <w:tcPr>
            <w:tcW w:w="1106" w:type="dxa"/>
            <w:vAlign w:val="center"/>
          </w:tcPr>
          <w:p>
            <w:pPr>
              <w:spacing w:line="276" w:lineRule="auto"/>
              <w:jc w:val="center"/>
              <w:rPr>
                <w:sz w:val="26"/>
                <w:szCs w:val="26"/>
                <w:lang w:val="pt-BR"/>
              </w:rPr>
            </w:pPr>
            <w:r>
              <w:rPr>
                <w:sz w:val="26"/>
                <w:szCs w:val="26"/>
                <w:lang w:val="pt-BR"/>
              </w:rPr>
              <w:t>4</w:t>
            </w:r>
          </w:p>
        </w:tc>
        <w:tc>
          <w:tcPr>
            <w:tcW w:w="1093" w:type="dxa"/>
            <w:vAlign w:val="center"/>
          </w:tcPr>
          <w:p>
            <w:pPr>
              <w:spacing w:line="276" w:lineRule="auto"/>
              <w:jc w:val="center"/>
              <w:rPr>
                <w:sz w:val="26"/>
                <w:szCs w:val="26"/>
                <w:lang w:val="pt-BR"/>
              </w:rPr>
            </w:pPr>
            <w:r>
              <w:rPr>
                <w:sz w:val="26"/>
                <w:szCs w:val="26"/>
                <w:lang w:val="pt-BR"/>
              </w:rPr>
              <w:t>3</w:t>
            </w:r>
          </w:p>
        </w:tc>
        <w:tc>
          <w:tcPr>
            <w:tcW w:w="1139" w:type="dxa"/>
            <w:vAlign w:val="center"/>
          </w:tcPr>
          <w:p>
            <w:pPr>
              <w:spacing w:line="276" w:lineRule="auto"/>
              <w:jc w:val="center"/>
              <w:rPr>
                <w:sz w:val="26"/>
                <w:szCs w:val="26"/>
                <w:lang w:val="pt-BR"/>
              </w:rPr>
            </w:pPr>
            <w:r>
              <w:rPr>
                <w:sz w:val="26"/>
                <w:szCs w:val="26"/>
                <w:lang w:val="pt-BR"/>
              </w:rPr>
              <w:t>4</w:t>
            </w:r>
          </w:p>
        </w:tc>
        <w:tc>
          <w:tcPr>
            <w:tcW w:w="1139" w:type="dxa"/>
            <w:vAlign w:val="center"/>
          </w:tcPr>
          <w:p>
            <w:pPr>
              <w:spacing w:line="276" w:lineRule="auto"/>
              <w:jc w:val="center"/>
              <w:rPr>
                <w:sz w:val="26"/>
                <w:szCs w:val="26"/>
                <w:lang w:val="pt-BR"/>
              </w:rPr>
            </w:pPr>
            <w:r>
              <w:rPr>
                <w:sz w:val="26"/>
                <w:szCs w:val="26"/>
                <w:lang w:val="pt-BR"/>
              </w:rPr>
              <w:t>4</w:t>
            </w:r>
          </w:p>
        </w:tc>
        <w:tc>
          <w:tcPr>
            <w:tcW w:w="739" w:type="dxa"/>
          </w:tcPr>
          <w:p>
            <w:pPr>
              <w:widowControl w:val="0"/>
              <w:spacing w:before="120" w:after="120" w:line="276" w:lineRule="auto"/>
              <w:jc w:val="both"/>
              <w:rPr>
                <w:bCs/>
                <w:szCs w:val="28"/>
              </w:rPr>
            </w:pPr>
          </w:p>
        </w:tc>
      </w:tr>
      <w:tr>
        <w:tc>
          <w:tcPr>
            <w:tcW w:w="510" w:type="dxa"/>
            <w:vAlign w:val="center"/>
          </w:tcPr>
          <w:p>
            <w:pPr>
              <w:widowControl w:val="0"/>
              <w:spacing w:before="120" w:after="120" w:line="276" w:lineRule="auto"/>
              <w:rPr>
                <w:bCs/>
                <w:szCs w:val="28"/>
              </w:rPr>
            </w:pPr>
            <w:r>
              <w:rPr>
                <w:bCs/>
                <w:szCs w:val="28"/>
              </w:rPr>
              <w:t>17</w:t>
            </w:r>
          </w:p>
        </w:tc>
        <w:tc>
          <w:tcPr>
            <w:tcW w:w="1779" w:type="dxa"/>
            <w:vAlign w:val="center"/>
          </w:tcPr>
          <w:p>
            <w:pPr>
              <w:spacing w:line="276" w:lineRule="auto"/>
              <w:rPr>
                <w:sz w:val="26"/>
                <w:szCs w:val="26"/>
                <w:lang w:val="pt-BR"/>
              </w:rPr>
            </w:pPr>
            <w:r>
              <w:rPr>
                <w:sz w:val="26"/>
                <w:szCs w:val="26"/>
                <w:lang w:val="pt-BR"/>
              </w:rPr>
              <w:t>Các số liệu khác</w:t>
            </w:r>
          </w:p>
        </w:tc>
        <w:tc>
          <w:tcPr>
            <w:tcW w:w="1217" w:type="dxa"/>
            <w:shd w:val="clear" w:color="auto" w:fill="FFFFFF" w:themeFill="background1"/>
            <w:vAlign w:val="center"/>
          </w:tcPr>
          <w:p>
            <w:pPr>
              <w:spacing w:line="276" w:lineRule="auto"/>
              <w:rPr>
                <w:sz w:val="24"/>
                <w:szCs w:val="26"/>
                <w:lang w:val="pt-BR"/>
              </w:rPr>
            </w:pPr>
            <w:r>
              <w:rPr>
                <w:sz w:val="24"/>
                <w:szCs w:val="26"/>
                <w:lang w:val="pt-BR"/>
              </w:rPr>
              <w:t xml:space="preserve"> Chuyển đi: 4</w:t>
            </w:r>
          </w:p>
          <w:p>
            <w:pPr>
              <w:spacing w:line="276" w:lineRule="auto"/>
              <w:rPr>
                <w:sz w:val="24"/>
                <w:szCs w:val="26"/>
                <w:lang w:val="pt-BR"/>
              </w:rPr>
            </w:pPr>
            <w:r>
              <w:rPr>
                <w:sz w:val="24"/>
                <w:szCs w:val="26"/>
                <w:lang w:val="pt-BR"/>
              </w:rPr>
              <w:t>Chuyển đến: 4</w:t>
            </w:r>
          </w:p>
        </w:tc>
        <w:tc>
          <w:tcPr>
            <w:tcW w:w="1106" w:type="dxa"/>
            <w:shd w:val="clear" w:color="auto" w:fill="FFFFFF" w:themeFill="background1"/>
            <w:vAlign w:val="center"/>
          </w:tcPr>
          <w:p>
            <w:pPr>
              <w:spacing w:line="276" w:lineRule="auto"/>
              <w:rPr>
                <w:sz w:val="24"/>
                <w:szCs w:val="26"/>
                <w:lang w:val="pt-BR"/>
              </w:rPr>
            </w:pPr>
            <w:r>
              <w:rPr>
                <w:sz w:val="24"/>
                <w:szCs w:val="26"/>
                <w:lang w:val="pt-BR"/>
              </w:rPr>
              <w:t xml:space="preserve"> Chuyển đi:8</w:t>
            </w:r>
          </w:p>
          <w:p>
            <w:pPr>
              <w:spacing w:line="276" w:lineRule="auto"/>
              <w:rPr>
                <w:sz w:val="24"/>
                <w:szCs w:val="26"/>
                <w:lang w:val="pt-BR"/>
              </w:rPr>
            </w:pPr>
            <w:r>
              <w:rPr>
                <w:sz w:val="24"/>
                <w:szCs w:val="26"/>
                <w:lang w:val="pt-BR"/>
              </w:rPr>
              <w:t>Chuyển đến: 2</w:t>
            </w:r>
          </w:p>
        </w:tc>
        <w:tc>
          <w:tcPr>
            <w:tcW w:w="1093" w:type="dxa"/>
            <w:shd w:val="clear" w:color="auto" w:fill="FFFFFF" w:themeFill="background1"/>
            <w:vAlign w:val="center"/>
          </w:tcPr>
          <w:p>
            <w:pPr>
              <w:spacing w:line="276" w:lineRule="auto"/>
              <w:rPr>
                <w:sz w:val="24"/>
                <w:szCs w:val="26"/>
                <w:lang w:val="pt-BR"/>
              </w:rPr>
            </w:pPr>
            <w:r>
              <w:rPr>
                <w:sz w:val="24"/>
                <w:szCs w:val="26"/>
                <w:lang w:val="pt-BR"/>
              </w:rPr>
              <w:t>Chuyển đi: 10</w:t>
            </w:r>
          </w:p>
          <w:p>
            <w:pPr>
              <w:spacing w:line="276" w:lineRule="auto"/>
              <w:rPr>
                <w:sz w:val="24"/>
                <w:szCs w:val="26"/>
                <w:lang w:val="pt-BR"/>
              </w:rPr>
            </w:pPr>
            <w:r>
              <w:rPr>
                <w:sz w:val="24"/>
                <w:szCs w:val="26"/>
                <w:lang w:val="pt-BR"/>
              </w:rPr>
              <w:t xml:space="preserve"> Chuyển đến: 1</w:t>
            </w:r>
          </w:p>
        </w:tc>
        <w:tc>
          <w:tcPr>
            <w:tcW w:w="1139" w:type="dxa"/>
            <w:shd w:val="clear" w:color="auto" w:fill="FFFFFF" w:themeFill="background1"/>
            <w:vAlign w:val="center"/>
          </w:tcPr>
          <w:p>
            <w:pPr>
              <w:spacing w:line="276" w:lineRule="auto"/>
              <w:rPr>
                <w:sz w:val="24"/>
                <w:szCs w:val="26"/>
                <w:lang w:val="pt-BR"/>
              </w:rPr>
            </w:pPr>
            <w:r>
              <w:rPr>
                <w:sz w:val="24"/>
                <w:szCs w:val="26"/>
                <w:lang w:val="pt-BR"/>
              </w:rPr>
              <w:t>Chuyển đi:3</w:t>
            </w:r>
          </w:p>
          <w:p>
            <w:pPr>
              <w:spacing w:line="276" w:lineRule="auto"/>
              <w:rPr>
                <w:sz w:val="24"/>
                <w:szCs w:val="26"/>
                <w:lang w:val="pt-BR"/>
              </w:rPr>
            </w:pPr>
            <w:r>
              <w:rPr>
                <w:sz w:val="24"/>
                <w:szCs w:val="26"/>
                <w:lang w:val="pt-BR"/>
              </w:rPr>
              <w:t>Chuyển đến: 7</w:t>
            </w:r>
          </w:p>
        </w:tc>
        <w:tc>
          <w:tcPr>
            <w:tcW w:w="1139" w:type="dxa"/>
            <w:shd w:val="clear" w:color="auto" w:fill="FFFFFF" w:themeFill="background1"/>
            <w:vAlign w:val="center"/>
          </w:tcPr>
          <w:p>
            <w:pPr>
              <w:spacing w:line="276" w:lineRule="auto"/>
              <w:rPr>
                <w:sz w:val="24"/>
                <w:szCs w:val="26"/>
                <w:lang w:val="pt-BR"/>
              </w:rPr>
            </w:pPr>
            <w:r>
              <w:rPr>
                <w:sz w:val="24"/>
                <w:szCs w:val="26"/>
                <w:lang w:val="pt-BR"/>
              </w:rPr>
              <w:t xml:space="preserve"> Chuyển đi: 7</w:t>
            </w:r>
          </w:p>
          <w:p>
            <w:pPr>
              <w:spacing w:line="276" w:lineRule="auto"/>
              <w:rPr>
                <w:sz w:val="24"/>
                <w:szCs w:val="26"/>
                <w:lang w:val="pt-BR"/>
              </w:rPr>
            </w:pPr>
            <w:r>
              <w:rPr>
                <w:sz w:val="24"/>
                <w:szCs w:val="26"/>
                <w:lang w:val="pt-BR"/>
              </w:rPr>
              <w:t xml:space="preserve"> Chuyển đến: 1</w:t>
            </w:r>
          </w:p>
        </w:tc>
        <w:tc>
          <w:tcPr>
            <w:tcW w:w="739" w:type="dxa"/>
            <w:vAlign w:val="center"/>
          </w:tcPr>
          <w:p>
            <w:pPr>
              <w:widowControl w:val="0"/>
              <w:spacing w:before="120" w:after="120" w:line="276" w:lineRule="auto"/>
              <w:rPr>
                <w:bCs/>
                <w:szCs w:val="28"/>
              </w:rPr>
            </w:pPr>
          </w:p>
        </w:tc>
      </w:tr>
    </w:tbl>
    <w:p>
      <w:pPr>
        <w:widowControl w:val="0"/>
        <w:spacing w:before="120" w:after="120" w:line="276" w:lineRule="auto"/>
        <w:ind w:left="340"/>
        <w:jc w:val="both"/>
        <w:rPr>
          <w:bCs/>
          <w:szCs w:val="28"/>
        </w:rPr>
      </w:pPr>
      <w:r>
        <w:rPr>
          <w:bCs/>
          <w:szCs w:val="28"/>
        </w:rPr>
        <w:t>b) Kết quả giáo dục</w:t>
      </w:r>
    </w:p>
    <w:tbl>
      <w:tblPr>
        <w:tblStyle w:val="TableGrid"/>
        <w:tblW w:w="9124" w:type="dxa"/>
        <w:tblInd w:w="340" w:type="dxa"/>
        <w:tblLook w:val="04A0" w:firstRow="1" w:lastRow="0" w:firstColumn="1" w:lastColumn="0" w:noHBand="0" w:noVBand="1"/>
      </w:tblPr>
      <w:tblGrid>
        <w:gridCol w:w="2178"/>
        <w:gridCol w:w="1559"/>
        <w:gridCol w:w="1418"/>
        <w:gridCol w:w="1417"/>
        <w:gridCol w:w="1276"/>
        <w:gridCol w:w="1276"/>
      </w:tblGrid>
      <w:tr>
        <w:tc>
          <w:tcPr>
            <w:tcW w:w="2178" w:type="dxa"/>
            <w:vAlign w:val="center"/>
          </w:tcPr>
          <w:p>
            <w:pPr>
              <w:spacing w:line="276" w:lineRule="auto"/>
              <w:jc w:val="center"/>
              <w:rPr>
                <w:b/>
                <w:bCs/>
                <w:sz w:val="27"/>
                <w:szCs w:val="27"/>
                <w:lang w:val="pt-BR"/>
              </w:rPr>
            </w:pPr>
            <w:r>
              <w:rPr>
                <w:b/>
                <w:bCs/>
                <w:sz w:val="27"/>
                <w:szCs w:val="27"/>
                <w:lang w:val="pt-BR"/>
              </w:rPr>
              <w:t>Số liệu</w:t>
            </w:r>
          </w:p>
        </w:tc>
        <w:tc>
          <w:tcPr>
            <w:tcW w:w="1559"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2018-2019</w:t>
            </w:r>
          </w:p>
        </w:tc>
        <w:tc>
          <w:tcPr>
            <w:tcW w:w="1418"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2019-2020</w:t>
            </w:r>
          </w:p>
        </w:tc>
        <w:tc>
          <w:tcPr>
            <w:tcW w:w="1417"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2020-2021</w:t>
            </w:r>
          </w:p>
        </w:tc>
        <w:tc>
          <w:tcPr>
            <w:tcW w:w="1276"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2021-2022</w:t>
            </w:r>
          </w:p>
        </w:tc>
        <w:tc>
          <w:tcPr>
            <w:tcW w:w="1276" w:type="dxa"/>
          </w:tcPr>
          <w:p>
            <w:pPr>
              <w:spacing w:line="276" w:lineRule="auto"/>
              <w:jc w:val="center"/>
              <w:rPr>
                <w:b/>
                <w:bCs/>
                <w:sz w:val="24"/>
                <w:szCs w:val="24"/>
              </w:rPr>
            </w:pPr>
            <w:r>
              <w:rPr>
                <w:b/>
                <w:bCs/>
                <w:sz w:val="24"/>
                <w:szCs w:val="24"/>
              </w:rPr>
              <w:t>Năm học</w:t>
            </w:r>
          </w:p>
          <w:p>
            <w:pPr>
              <w:spacing w:line="276" w:lineRule="auto"/>
              <w:jc w:val="center"/>
              <w:rPr>
                <w:b/>
                <w:bCs/>
                <w:sz w:val="24"/>
                <w:szCs w:val="24"/>
              </w:rPr>
            </w:pPr>
            <w:r>
              <w:rPr>
                <w:b/>
                <w:bCs/>
                <w:sz w:val="24"/>
                <w:szCs w:val="24"/>
              </w:rPr>
              <w:t>2022-2023</w:t>
            </w:r>
          </w:p>
        </w:tc>
      </w:tr>
      <w:tr>
        <w:tc>
          <w:tcPr>
            <w:tcW w:w="2178" w:type="dxa"/>
          </w:tcPr>
          <w:p>
            <w:pPr>
              <w:spacing w:line="276" w:lineRule="auto"/>
              <w:rPr>
                <w:sz w:val="27"/>
                <w:szCs w:val="27"/>
              </w:rPr>
            </w:pPr>
            <w:r>
              <w:rPr>
                <w:sz w:val="27"/>
                <w:szCs w:val="27"/>
              </w:rPr>
              <w:t>Tỷ lệ học sinh xếp loại HL  giỏi/Tốt</w:t>
            </w:r>
          </w:p>
        </w:tc>
        <w:tc>
          <w:tcPr>
            <w:tcW w:w="1559" w:type="dxa"/>
            <w:vAlign w:val="center"/>
          </w:tcPr>
          <w:p>
            <w:pPr>
              <w:widowControl w:val="0"/>
              <w:spacing w:before="120" w:after="120" w:line="276" w:lineRule="auto"/>
              <w:jc w:val="center"/>
              <w:rPr>
                <w:bCs/>
                <w:szCs w:val="28"/>
              </w:rPr>
            </w:pPr>
            <w:r>
              <w:rPr>
                <w:bCs/>
                <w:szCs w:val="28"/>
              </w:rPr>
              <w:t>17,38%</w:t>
            </w:r>
          </w:p>
        </w:tc>
        <w:tc>
          <w:tcPr>
            <w:tcW w:w="1418" w:type="dxa"/>
            <w:vAlign w:val="center"/>
          </w:tcPr>
          <w:p>
            <w:pPr>
              <w:widowControl w:val="0"/>
              <w:spacing w:before="120" w:after="120" w:line="276" w:lineRule="auto"/>
              <w:jc w:val="center"/>
              <w:rPr>
                <w:bCs/>
                <w:szCs w:val="28"/>
              </w:rPr>
            </w:pPr>
            <w:r>
              <w:rPr>
                <w:bCs/>
                <w:szCs w:val="28"/>
              </w:rPr>
              <w:t>9,21%</w:t>
            </w:r>
          </w:p>
        </w:tc>
        <w:tc>
          <w:tcPr>
            <w:tcW w:w="1417" w:type="dxa"/>
            <w:vAlign w:val="center"/>
          </w:tcPr>
          <w:p>
            <w:pPr>
              <w:widowControl w:val="0"/>
              <w:spacing w:before="120" w:after="120" w:line="276" w:lineRule="auto"/>
              <w:jc w:val="center"/>
              <w:rPr>
                <w:bCs/>
                <w:szCs w:val="28"/>
              </w:rPr>
            </w:pPr>
            <w:r>
              <w:rPr>
                <w:bCs/>
                <w:szCs w:val="28"/>
              </w:rPr>
              <w:t>20,9%</w:t>
            </w:r>
          </w:p>
        </w:tc>
        <w:tc>
          <w:tcPr>
            <w:tcW w:w="1276" w:type="dxa"/>
            <w:vAlign w:val="center"/>
          </w:tcPr>
          <w:p>
            <w:pPr>
              <w:widowControl w:val="0"/>
              <w:spacing w:before="120" w:after="120" w:line="276" w:lineRule="auto"/>
              <w:jc w:val="center"/>
              <w:rPr>
                <w:bCs/>
                <w:szCs w:val="28"/>
              </w:rPr>
            </w:pPr>
            <w:r>
              <w:rPr>
                <w:bCs/>
                <w:szCs w:val="28"/>
              </w:rPr>
              <w:t>24,45%</w:t>
            </w:r>
          </w:p>
        </w:tc>
        <w:tc>
          <w:tcPr>
            <w:tcW w:w="1276" w:type="dxa"/>
            <w:vAlign w:val="center"/>
          </w:tcPr>
          <w:p>
            <w:pPr>
              <w:widowControl w:val="0"/>
              <w:spacing w:before="120" w:after="120" w:line="276" w:lineRule="auto"/>
              <w:jc w:val="center"/>
              <w:rPr>
                <w:bCs/>
                <w:szCs w:val="28"/>
              </w:rPr>
            </w:pPr>
            <w:r>
              <w:rPr>
                <w:bCs/>
                <w:szCs w:val="28"/>
              </w:rPr>
              <w:t>26,59%</w:t>
            </w:r>
          </w:p>
        </w:tc>
      </w:tr>
      <w:tr>
        <w:tc>
          <w:tcPr>
            <w:tcW w:w="2178" w:type="dxa"/>
          </w:tcPr>
          <w:p>
            <w:pPr>
              <w:spacing w:line="276" w:lineRule="auto"/>
              <w:rPr>
                <w:sz w:val="27"/>
                <w:szCs w:val="27"/>
              </w:rPr>
            </w:pPr>
            <w:r>
              <w:rPr>
                <w:sz w:val="27"/>
                <w:szCs w:val="27"/>
              </w:rPr>
              <w:t>Tỷ lệ học sinh xếp loại HL khá</w:t>
            </w:r>
          </w:p>
        </w:tc>
        <w:tc>
          <w:tcPr>
            <w:tcW w:w="1559" w:type="dxa"/>
            <w:vAlign w:val="center"/>
          </w:tcPr>
          <w:p>
            <w:pPr>
              <w:widowControl w:val="0"/>
              <w:spacing w:before="120" w:after="120" w:line="276" w:lineRule="auto"/>
              <w:jc w:val="center"/>
              <w:rPr>
                <w:bCs/>
                <w:szCs w:val="28"/>
              </w:rPr>
            </w:pPr>
            <w:r>
              <w:rPr>
                <w:bCs/>
                <w:szCs w:val="28"/>
              </w:rPr>
              <w:t>64,94%</w:t>
            </w:r>
          </w:p>
        </w:tc>
        <w:tc>
          <w:tcPr>
            <w:tcW w:w="1418" w:type="dxa"/>
            <w:vAlign w:val="center"/>
          </w:tcPr>
          <w:p>
            <w:pPr>
              <w:widowControl w:val="0"/>
              <w:spacing w:before="120" w:after="120" w:line="276" w:lineRule="auto"/>
              <w:jc w:val="center"/>
              <w:rPr>
                <w:bCs/>
                <w:szCs w:val="28"/>
              </w:rPr>
            </w:pPr>
            <w:r>
              <w:rPr>
                <w:bCs/>
                <w:szCs w:val="28"/>
              </w:rPr>
              <w:t>64,57%</w:t>
            </w:r>
          </w:p>
        </w:tc>
        <w:tc>
          <w:tcPr>
            <w:tcW w:w="1417" w:type="dxa"/>
            <w:vAlign w:val="center"/>
          </w:tcPr>
          <w:p>
            <w:pPr>
              <w:widowControl w:val="0"/>
              <w:spacing w:before="120" w:after="120" w:line="276" w:lineRule="auto"/>
              <w:jc w:val="center"/>
              <w:rPr>
                <w:bCs/>
                <w:szCs w:val="28"/>
              </w:rPr>
            </w:pPr>
            <w:r>
              <w:rPr>
                <w:bCs/>
                <w:szCs w:val="28"/>
              </w:rPr>
              <w:t>63,24%</w:t>
            </w:r>
          </w:p>
        </w:tc>
        <w:tc>
          <w:tcPr>
            <w:tcW w:w="1276" w:type="dxa"/>
            <w:vAlign w:val="center"/>
          </w:tcPr>
          <w:p>
            <w:pPr>
              <w:widowControl w:val="0"/>
              <w:spacing w:before="120" w:after="120" w:line="276" w:lineRule="auto"/>
              <w:jc w:val="center"/>
              <w:rPr>
                <w:bCs/>
                <w:szCs w:val="28"/>
              </w:rPr>
            </w:pPr>
            <w:r>
              <w:rPr>
                <w:bCs/>
                <w:szCs w:val="28"/>
              </w:rPr>
              <w:t>59,27%</w:t>
            </w:r>
          </w:p>
        </w:tc>
        <w:tc>
          <w:tcPr>
            <w:tcW w:w="1276" w:type="dxa"/>
            <w:vAlign w:val="center"/>
          </w:tcPr>
          <w:p>
            <w:pPr>
              <w:widowControl w:val="0"/>
              <w:spacing w:before="120" w:after="120" w:line="276" w:lineRule="auto"/>
              <w:jc w:val="center"/>
              <w:rPr>
                <w:bCs/>
                <w:szCs w:val="28"/>
              </w:rPr>
            </w:pPr>
            <w:r>
              <w:rPr>
                <w:bCs/>
                <w:szCs w:val="28"/>
              </w:rPr>
              <w:t>53,71%</w:t>
            </w:r>
          </w:p>
        </w:tc>
      </w:tr>
      <w:tr>
        <w:tc>
          <w:tcPr>
            <w:tcW w:w="2178" w:type="dxa"/>
          </w:tcPr>
          <w:p>
            <w:pPr>
              <w:spacing w:line="276" w:lineRule="auto"/>
              <w:rPr>
                <w:sz w:val="27"/>
                <w:szCs w:val="27"/>
              </w:rPr>
            </w:pPr>
            <w:r>
              <w:rPr>
                <w:sz w:val="27"/>
                <w:szCs w:val="27"/>
              </w:rPr>
              <w:t>Tỷ lệ học sinh xếp loại HL trung bình/Đạt</w:t>
            </w:r>
          </w:p>
        </w:tc>
        <w:tc>
          <w:tcPr>
            <w:tcW w:w="1559" w:type="dxa"/>
            <w:vAlign w:val="center"/>
          </w:tcPr>
          <w:p>
            <w:pPr>
              <w:widowControl w:val="0"/>
              <w:spacing w:before="120" w:after="120" w:line="276" w:lineRule="auto"/>
              <w:jc w:val="center"/>
              <w:rPr>
                <w:bCs/>
                <w:szCs w:val="28"/>
              </w:rPr>
            </w:pPr>
            <w:r>
              <w:rPr>
                <w:bCs/>
                <w:szCs w:val="28"/>
              </w:rPr>
              <w:t>17,47%</w:t>
            </w:r>
          </w:p>
        </w:tc>
        <w:tc>
          <w:tcPr>
            <w:tcW w:w="1418" w:type="dxa"/>
            <w:vAlign w:val="center"/>
          </w:tcPr>
          <w:p>
            <w:pPr>
              <w:widowControl w:val="0"/>
              <w:spacing w:before="120" w:after="120" w:line="276" w:lineRule="auto"/>
              <w:jc w:val="center"/>
              <w:rPr>
                <w:bCs/>
                <w:szCs w:val="28"/>
              </w:rPr>
            </w:pPr>
            <w:r>
              <w:rPr>
                <w:bCs/>
                <w:szCs w:val="28"/>
              </w:rPr>
              <w:t>25,95%</w:t>
            </w:r>
          </w:p>
        </w:tc>
        <w:tc>
          <w:tcPr>
            <w:tcW w:w="1417" w:type="dxa"/>
            <w:vAlign w:val="center"/>
          </w:tcPr>
          <w:p>
            <w:pPr>
              <w:widowControl w:val="0"/>
              <w:spacing w:before="120" w:after="120" w:line="276" w:lineRule="auto"/>
              <w:jc w:val="center"/>
              <w:rPr>
                <w:bCs/>
                <w:szCs w:val="28"/>
              </w:rPr>
            </w:pPr>
            <w:r>
              <w:rPr>
                <w:bCs/>
                <w:szCs w:val="28"/>
              </w:rPr>
              <w:t>15,75%</w:t>
            </w:r>
          </w:p>
        </w:tc>
        <w:tc>
          <w:tcPr>
            <w:tcW w:w="1276" w:type="dxa"/>
            <w:vAlign w:val="center"/>
          </w:tcPr>
          <w:p>
            <w:pPr>
              <w:widowControl w:val="0"/>
              <w:spacing w:before="120" w:after="120" w:line="276" w:lineRule="auto"/>
              <w:jc w:val="center"/>
              <w:rPr>
                <w:bCs/>
                <w:szCs w:val="28"/>
              </w:rPr>
            </w:pPr>
            <w:r>
              <w:rPr>
                <w:bCs/>
                <w:szCs w:val="28"/>
              </w:rPr>
              <w:t>16,67%</w:t>
            </w:r>
          </w:p>
        </w:tc>
        <w:tc>
          <w:tcPr>
            <w:tcW w:w="1276" w:type="dxa"/>
            <w:vAlign w:val="center"/>
          </w:tcPr>
          <w:p>
            <w:pPr>
              <w:widowControl w:val="0"/>
              <w:spacing w:before="120" w:after="120" w:line="276" w:lineRule="auto"/>
              <w:jc w:val="center"/>
              <w:rPr>
                <w:bCs/>
                <w:szCs w:val="28"/>
              </w:rPr>
            </w:pPr>
            <w:r>
              <w:rPr>
                <w:bCs/>
                <w:szCs w:val="28"/>
              </w:rPr>
              <w:t>19,53%</w:t>
            </w:r>
          </w:p>
        </w:tc>
      </w:tr>
      <w:tr>
        <w:tc>
          <w:tcPr>
            <w:tcW w:w="2178" w:type="dxa"/>
          </w:tcPr>
          <w:p>
            <w:pPr>
              <w:spacing w:line="276" w:lineRule="auto"/>
              <w:rPr>
                <w:spacing w:val="-4"/>
                <w:sz w:val="27"/>
                <w:szCs w:val="27"/>
              </w:rPr>
            </w:pPr>
            <w:r>
              <w:rPr>
                <w:sz w:val="27"/>
                <w:szCs w:val="27"/>
              </w:rPr>
              <w:t>Tỷ lệ học sinh xếp loại HL yếu, kém/Chưa đạt</w:t>
            </w:r>
          </w:p>
        </w:tc>
        <w:tc>
          <w:tcPr>
            <w:tcW w:w="1559" w:type="dxa"/>
            <w:vAlign w:val="center"/>
          </w:tcPr>
          <w:p>
            <w:pPr>
              <w:widowControl w:val="0"/>
              <w:spacing w:before="120" w:after="120" w:line="276" w:lineRule="auto"/>
              <w:jc w:val="center"/>
              <w:rPr>
                <w:bCs/>
                <w:szCs w:val="28"/>
              </w:rPr>
            </w:pPr>
            <w:r>
              <w:rPr>
                <w:bCs/>
                <w:szCs w:val="28"/>
              </w:rPr>
              <w:t>0,3%</w:t>
            </w:r>
          </w:p>
        </w:tc>
        <w:tc>
          <w:tcPr>
            <w:tcW w:w="1418" w:type="dxa"/>
            <w:vAlign w:val="center"/>
          </w:tcPr>
          <w:p>
            <w:pPr>
              <w:widowControl w:val="0"/>
              <w:spacing w:before="120" w:after="120" w:line="276" w:lineRule="auto"/>
              <w:jc w:val="center"/>
              <w:rPr>
                <w:bCs/>
                <w:szCs w:val="28"/>
              </w:rPr>
            </w:pPr>
            <w:r>
              <w:rPr>
                <w:bCs/>
                <w:szCs w:val="28"/>
              </w:rPr>
              <w:t>0,27%</w:t>
            </w:r>
          </w:p>
        </w:tc>
        <w:tc>
          <w:tcPr>
            <w:tcW w:w="1417" w:type="dxa"/>
            <w:vAlign w:val="center"/>
          </w:tcPr>
          <w:p>
            <w:pPr>
              <w:widowControl w:val="0"/>
              <w:spacing w:before="120" w:after="120" w:line="276" w:lineRule="auto"/>
              <w:jc w:val="center"/>
              <w:rPr>
                <w:bCs/>
                <w:szCs w:val="28"/>
              </w:rPr>
            </w:pPr>
            <w:r>
              <w:rPr>
                <w:bCs/>
                <w:szCs w:val="28"/>
              </w:rPr>
              <w:t>0%</w:t>
            </w:r>
          </w:p>
        </w:tc>
        <w:tc>
          <w:tcPr>
            <w:tcW w:w="1276" w:type="dxa"/>
            <w:vAlign w:val="center"/>
          </w:tcPr>
          <w:p>
            <w:pPr>
              <w:widowControl w:val="0"/>
              <w:spacing w:before="120" w:after="120" w:line="276" w:lineRule="auto"/>
              <w:jc w:val="center"/>
              <w:rPr>
                <w:bCs/>
                <w:szCs w:val="28"/>
              </w:rPr>
            </w:pPr>
            <w:r>
              <w:rPr>
                <w:bCs/>
                <w:szCs w:val="28"/>
              </w:rPr>
              <w:t>0%</w:t>
            </w:r>
          </w:p>
        </w:tc>
        <w:tc>
          <w:tcPr>
            <w:tcW w:w="1276" w:type="dxa"/>
            <w:vAlign w:val="center"/>
          </w:tcPr>
          <w:p>
            <w:pPr>
              <w:widowControl w:val="0"/>
              <w:spacing w:before="120" w:after="120" w:line="276" w:lineRule="auto"/>
              <w:jc w:val="center"/>
              <w:rPr>
                <w:bCs/>
                <w:szCs w:val="28"/>
              </w:rPr>
            </w:pPr>
            <w:r>
              <w:rPr>
                <w:bCs/>
                <w:szCs w:val="28"/>
              </w:rPr>
              <w:t>0,17%</w:t>
            </w:r>
          </w:p>
        </w:tc>
      </w:tr>
      <w:tr>
        <w:tc>
          <w:tcPr>
            <w:tcW w:w="2178" w:type="dxa"/>
          </w:tcPr>
          <w:p>
            <w:pPr>
              <w:spacing w:line="276" w:lineRule="auto"/>
              <w:rPr>
                <w:spacing w:val="-4"/>
                <w:sz w:val="27"/>
                <w:szCs w:val="27"/>
              </w:rPr>
            </w:pPr>
            <w:r>
              <w:rPr>
                <w:sz w:val="27"/>
                <w:szCs w:val="27"/>
              </w:rPr>
              <w:t>Tỷ lệ học sinh xếp loại hạnh kiểm tốt</w:t>
            </w:r>
          </w:p>
        </w:tc>
        <w:tc>
          <w:tcPr>
            <w:tcW w:w="1559" w:type="dxa"/>
            <w:vAlign w:val="center"/>
          </w:tcPr>
          <w:p>
            <w:pPr>
              <w:widowControl w:val="0"/>
              <w:spacing w:before="120" w:after="120" w:line="276" w:lineRule="auto"/>
              <w:jc w:val="center"/>
              <w:rPr>
                <w:bCs/>
                <w:szCs w:val="28"/>
              </w:rPr>
            </w:pPr>
            <w:r>
              <w:rPr>
                <w:bCs/>
                <w:szCs w:val="28"/>
              </w:rPr>
              <w:t>82,93%</w:t>
            </w:r>
          </w:p>
        </w:tc>
        <w:tc>
          <w:tcPr>
            <w:tcW w:w="1418" w:type="dxa"/>
            <w:vAlign w:val="center"/>
          </w:tcPr>
          <w:p>
            <w:pPr>
              <w:widowControl w:val="0"/>
              <w:spacing w:before="120" w:after="120" w:line="276" w:lineRule="auto"/>
              <w:jc w:val="center"/>
              <w:rPr>
                <w:bCs/>
                <w:szCs w:val="28"/>
              </w:rPr>
            </w:pPr>
            <w:r>
              <w:rPr>
                <w:bCs/>
                <w:szCs w:val="28"/>
              </w:rPr>
              <w:t>82,11%</w:t>
            </w:r>
          </w:p>
        </w:tc>
        <w:tc>
          <w:tcPr>
            <w:tcW w:w="1417" w:type="dxa"/>
            <w:vAlign w:val="center"/>
          </w:tcPr>
          <w:p>
            <w:pPr>
              <w:widowControl w:val="0"/>
              <w:spacing w:before="120" w:after="120" w:line="276" w:lineRule="auto"/>
              <w:jc w:val="center"/>
              <w:rPr>
                <w:bCs/>
                <w:szCs w:val="28"/>
              </w:rPr>
            </w:pPr>
            <w:r>
              <w:rPr>
                <w:bCs/>
                <w:szCs w:val="28"/>
              </w:rPr>
              <w:t>82,46%</w:t>
            </w:r>
          </w:p>
        </w:tc>
        <w:tc>
          <w:tcPr>
            <w:tcW w:w="1276" w:type="dxa"/>
            <w:vAlign w:val="center"/>
          </w:tcPr>
          <w:p>
            <w:pPr>
              <w:widowControl w:val="0"/>
              <w:spacing w:before="120" w:after="120" w:line="276" w:lineRule="auto"/>
              <w:jc w:val="center"/>
              <w:rPr>
                <w:bCs/>
                <w:szCs w:val="28"/>
              </w:rPr>
            </w:pPr>
            <w:r>
              <w:rPr>
                <w:bCs/>
                <w:szCs w:val="28"/>
              </w:rPr>
              <w:t>81,73%</w:t>
            </w:r>
          </w:p>
        </w:tc>
        <w:tc>
          <w:tcPr>
            <w:tcW w:w="1276" w:type="dxa"/>
            <w:vAlign w:val="center"/>
          </w:tcPr>
          <w:p>
            <w:pPr>
              <w:widowControl w:val="0"/>
              <w:spacing w:before="120" w:after="120" w:line="276" w:lineRule="auto"/>
              <w:jc w:val="center"/>
              <w:rPr>
                <w:bCs/>
                <w:szCs w:val="28"/>
              </w:rPr>
            </w:pPr>
            <w:r>
              <w:rPr>
                <w:bCs/>
                <w:szCs w:val="28"/>
              </w:rPr>
              <w:t>81%</w:t>
            </w:r>
          </w:p>
        </w:tc>
      </w:tr>
      <w:tr>
        <w:tc>
          <w:tcPr>
            <w:tcW w:w="2178" w:type="dxa"/>
          </w:tcPr>
          <w:p>
            <w:pPr>
              <w:spacing w:line="276" w:lineRule="auto"/>
              <w:rPr>
                <w:spacing w:val="-4"/>
                <w:sz w:val="27"/>
                <w:szCs w:val="27"/>
              </w:rPr>
            </w:pPr>
            <w:r>
              <w:rPr>
                <w:sz w:val="27"/>
                <w:szCs w:val="27"/>
              </w:rPr>
              <w:t>Tỷ lệ học sinh xếp loại hạnh kiểm khá</w:t>
            </w:r>
          </w:p>
        </w:tc>
        <w:tc>
          <w:tcPr>
            <w:tcW w:w="1559" w:type="dxa"/>
            <w:vAlign w:val="center"/>
          </w:tcPr>
          <w:p>
            <w:pPr>
              <w:widowControl w:val="0"/>
              <w:spacing w:before="120" w:after="120" w:line="276" w:lineRule="auto"/>
              <w:jc w:val="center"/>
              <w:rPr>
                <w:bCs/>
                <w:szCs w:val="28"/>
              </w:rPr>
            </w:pPr>
            <w:r>
              <w:rPr>
                <w:bCs/>
                <w:szCs w:val="28"/>
              </w:rPr>
              <w:t>12,91%</w:t>
            </w:r>
          </w:p>
        </w:tc>
        <w:tc>
          <w:tcPr>
            <w:tcW w:w="1418" w:type="dxa"/>
            <w:vAlign w:val="center"/>
          </w:tcPr>
          <w:p>
            <w:pPr>
              <w:widowControl w:val="0"/>
              <w:spacing w:before="120" w:after="120" w:line="276" w:lineRule="auto"/>
              <w:jc w:val="center"/>
              <w:rPr>
                <w:bCs/>
                <w:szCs w:val="28"/>
              </w:rPr>
            </w:pPr>
            <w:r>
              <w:rPr>
                <w:bCs/>
                <w:szCs w:val="28"/>
              </w:rPr>
              <w:t>13,64%</w:t>
            </w:r>
          </w:p>
        </w:tc>
        <w:tc>
          <w:tcPr>
            <w:tcW w:w="1417" w:type="dxa"/>
            <w:vAlign w:val="center"/>
          </w:tcPr>
          <w:p>
            <w:pPr>
              <w:widowControl w:val="0"/>
              <w:spacing w:before="120" w:after="120" w:line="276" w:lineRule="auto"/>
              <w:jc w:val="center"/>
              <w:rPr>
                <w:bCs/>
                <w:szCs w:val="28"/>
              </w:rPr>
            </w:pPr>
            <w:r>
              <w:rPr>
                <w:bCs/>
                <w:szCs w:val="28"/>
              </w:rPr>
              <w:t>13,99%</w:t>
            </w:r>
          </w:p>
        </w:tc>
        <w:tc>
          <w:tcPr>
            <w:tcW w:w="1276" w:type="dxa"/>
            <w:vAlign w:val="center"/>
          </w:tcPr>
          <w:p>
            <w:pPr>
              <w:widowControl w:val="0"/>
              <w:spacing w:before="120" w:after="120" w:line="276" w:lineRule="auto"/>
              <w:jc w:val="center"/>
              <w:rPr>
                <w:bCs/>
                <w:szCs w:val="28"/>
              </w:rPr>
            </w:pPr>
            <w:r>
              <w:rPr>
                <w:bCs/>
                <w:szCs w:val="28"/>
              </w:rPr>
              <w:t>14,88%</w:t>
            </w:r>
          </w:p>
        </w:tc>
        <w:tc>
          <w:tcPr>
            <w:tcW w:w="1276" w:type="dxa"/>
            <w:vAlign w:val="center"/>
          </w:tcPr>
          <w:p>
            <w:pPr>
              <w:widowControl w:val="0"/>
              <w:spacing w:before="120" w:after="120" w:line="276" w:lineRule="auto"/>
              <w:jc w:val="center"/>
              <w:rPr>
                <w:bCs/>
                <w:szCs w:val="28"/>
              </w:rPr>
            </w:pPr>
            <w:r>
              <w:rPr>
                <w:bCs/>
                <w:szCs w:val="28"/>
              </w:rPr>
              <w:t>12,63%</w:t>
            </w:r>
          </w:p>
        </w:tc>
      </w:tr>
      <w:tr>
        <w:tc>
          <w:tcPr>
            <w:tcW w:w="2178" w:type="dxa"/>
          </w:tcPr>
          <w:p>
            <w:pPr>
              <w:spacing w:line="276" w:lineRule="auto"/>
              <w:rPr>
                <w:spacing w:val="-4"/>
                <w:sz w:val="27"/>
                <w:szCs w:val="27"/>
              </w:rPr>
            </w:pPr>
            <w:r>
              <w:rPr>
                <w:sz w:val="27"/>
                <w:szCs w:val="27"/>
              </w:rPr>
              <w:t>Tỷ lệ học sinh xếp loại hạnh kiểm trung bình/Đạt</w:t>
            </w:r>
          </w:p>
        </w:tc>
        <w:tc>
          <w:tcPr>
            <w:tcW w:w="1559" w:type="dxa"/>
            <w:vAlign w:val="center"/>
          </w:tcPr>
          <w:p>
            <w:pPr>
              <w:widowControl w:val="0"/>
              <w:spacing w:before="120" w:after="120" w:line="276" w:lineRule="auto"/>
              <w:jc w:val="center"/>
              <w:rPr>
                <w:bCs/>
                <w:szCs w:val="28"/>
              </w:rPr>
            </w:pPr>
            <w:r>
              <w:rPr>
                <w:bCs/>
                <w:szCs w:val="28"/>
              </w:rPr>
              <w:t>3,46%</w:t>
            </w:r>
          </w:p>
        </w:tc>
        <w:tc>
          <w:tcPr>
            <w:tcW w:w="1418" w:type="dxa"/>
            <w:vAlign w:val="center"/>
          </w:tcPr>
          <w:p>
            <w:pPr>
              <w:widowControl w:val="0"/>
              <w:spacing w:before="120" w:after="120" w:line="276" w:lineRule="auto"/>
              <w:jc w:val="center"/>
              <w:rPr>
                <w:bCs/>
                <w:szCs w:val="28"/>
              </w:rPr>
            </w:pPr>
            <w:r>
              <w:rPr>
                <w:bCs/>
                <w:szCs w:val="28"/>
              </w:rPr>
              <w:t>3,72%</w:t>
            </w:r>
          </w:p>
        </w:tc>
        <w:tc>
          <w:tcPr>
            <w:tcW w:w="1417" w:type="dxa"/>
            <w:vAlign w:val="center"/>
          </w:tcPr>
          <w:p>
            <w:pPr>
              <w:widowControl w:val="0"/>
              <w:spacing w:before="120" w:after="120" w:line="276" w:lineRule="auto"/>
              <w:jc w:val="center"/>
              <w:rPr>
                <w:bCs/>
                <w:szCs w:val="28"/>
              </w:rPr>
            </w:pPr>
            <w:r>
              <w:rPr>
                <w:bCs/>
                <w:szCs w:val="28"/>
              </w:rPr>
              <w:t>2,83%</w:t>
            </w:r>
          </w:p>
        </w:tc>
        <w:tc>
          <w:tcPr>
            <w:tcW w:w="1276" w:type="dxa"/>
            <w:vAlign w:val="center"/>
          </w:tcPr>
          <w:p>
            <w:pPr>
              <w:widowControl w:val="0"/>
              <w:spacing w:before="120" w:after="120" w:line="276" w:lineRule="auto"/>
              <w:jc w:val="center"/>
              <w:rPr>
                <w:bCs/>
                <w:szCs w:val="28"/>
              </w:rPr>
            </w:pPr>
            <w:r>
              <w:rPr>
                <w:bCs/>
                <w:szCs w:val="28"/>
              </w:rPr>
              <w:t>2,94%</w:t>
            </w:r>
          </w:p>
        </w:tc>
        <w:tc>
          <w:tcPr>
            <w:tcW w:w="1276" w:type="dxa"/>
            <w:vAlign w:val="center"/>
          </w:tcPr>
          <w:p>
            <w:pPr>
              <w:widowControl w:val="0"/>
              <w:spacing w:before="120" w:after="120" w:line="276" w:lineRule="auto"/>
              <w:jc w:val="center"/>
              <w:rPr>
                <w:bCs/>
                <w:szCs w:val="28"/>
              </w:rPr>
            </w:pPr>
            <w:r>
              <w:rPr>
                <w:bCs/>
                <w:szCs w:val="28"/>
              </w:rPr>
              <w:t>4,5%</w:t>
            </w:r>
          </w:p>
        </w:tc>
      </w:tr>
      <w:tr>
        <w:tc>
          <w:tcPr>
            <w:tcW w:w="2178" w:type="dxa"/>
          </w:tcPr>
          <w:p>
            <w:pPr>
              <w:spacing w:line="276" w:lineRule="auto"/>
              <w:rPr>
                <w:sz w:val="27"/>
                <w:szCs w:val="27"/>
              </w:rPr>
            </w:pPr>
            <w:r>
              <w:rPr>
                <w:sz w:val="27"/>
                <w:szCs w:val="27"/>
              </w:rPr>
              <w:t>Tỷ lệ học sinh xếp loại hạnh kiểm yếu/Chưa đạt</w:t>
            </w:r>
          </w:p>
        </w:tc>
        <w:tc>
          <w:tcPr>
            <w:tcW w:w="1559" w:type="dxa"/>
            <w:vAlign w:val="center"/>
          </w:tcPr>
          <w:p>
            <w:pPr>
              <w:widowControl w:val="0"/>
              <w:spacing w:before="120" w:after="120" w:line="276" w:lineRule="auto"/>
              <w:jc w:val="center"/>
              <w:rPr>
                <w:bCs/>
                <w:szCs w:val="28"/>
              </w:rPr>
            </w:pPr>
            <w:r>
              <w:rPr>
                <w:bCs/>
                <w:szCs w:val="28"/>
              </w:rPr>
              <w:t>0,71%</w:t>
            </w:r>
          </w:p>
        </w:tc>
        <w:tc>
          <w:tcPr>
            <w:tcW w:w="1418" w:type="dxa"/>
            <w:vAlign w:val="center"/>
          </w:tcPr>
          <w:p>
            <w:pPr>
              <w:widowControl w:val="0"/>
              <w:spacing w:before="120" w:after="120" w:line="276" w:lineRule="auto"/>
              <w:jc w:val="center"/>
              <w:rPr>
                <w:bCs/>
                <w:szCs w:val="28"/>
              </w:rPr>
            </w:pPr>
            <w:r>
              <w:rPr>
                <w:bCs/>
                <w:szCs w:val="28"/>
              </w:rPr>
              <w:t>1,15%</w:t>
            </w:r>
          </w:p>
        </w:tc>
        <w:tc>
          <w:tcPr>
            <w:tcW w:w="1417" w:type="dxa"/>
            <w:vAlign w:val="center"/>
          </w:tcPr>
          <w:p>
            <w:pPr>
              <w:widowControl w:val="0"/>
              <w:spacing w:before="120" w:after="120" w:line="276" w:lineRule="auto"/>
              <w:jc w:val="center"/>
              <w:rPr>
                <w:bCs/>
                <w:szCs w:val="28"/>
              </w:rPr>
            </w:pPr>
            <w:r>
              <w:rPr>
                <w:bCs/>
                <w:szCs w:val="28"/>
              </w:rPr>
              <w:t>0,71%</w:t>
            </w:r>
          </w:p>
        </w:tc>
        <w:tc>
          <w:tcPr>
            <w:tcW w:w="1276" w:type="dxa"/>
            <w:vAlign w:val="center"/>
          </w:tcPr>
          <w:p>
            <w:pPr>
              <w:widowControl w:val="0"/>
              <w:spacing w:before="120" w:after="120" w:line="276" w:lineRule="auto"/>
              <w:jc w:val="center"/>
              <w:rPr>
                <w:bCs/>
                <w:szCs w:val="28"/>
              </w:rPr>
            </w:pPr>
            <w:r>
              <w:rPr>
                <w:bCs/>
                <w:szCs w:val="28"/>
              </w:rPr>
              <w:t>0,52%</w:t>
            </w:r>
          </w:p>
        </w:tc>
        <w:tc>
          <w:tcPr>
            <w:tcW w:w="1276" w:type="dxa"/>
            <w:vAlign w:val="center"/>
          </w:tcPr>
          <w:p>
            <w:pPr>
              <w:widowControl w:val="0"/>
              <w:spacing w:before="120" w:after="120" w:line="276" w:lineRule="auto"/>
              <w:jc w:val="center"/>
              <w:rPr>
                <w:bCs/>
                <w:szCs w:val="28"/>
              </w:rPr>
            </w:pPr>
            <w:r>
              <w:rPr>
                <w:bCs/>
                <w:szCs w:val="28"/>
              </w:rPr>
              <w:t>1,87%</w:t>
            </w:r>
          </w:p>
        </w:tc>
      </w:tr>
      <w:bookmarkEnd w:id="14"/>
    </w:tbl>
    <w:p/>
    <w:p>
      <w:pPr>
        <w:spacing w:line="276" w:lineRule="auto"/>
        <w:jc w:val="center"/>
        <w:rPr>
          <w:b/>
          <w:szCs w:val="28"/>
        </w:rPr>
      </w:pPr>
    </w:p>
    <w:p>
      <w:pPr>
        <w:spacing w:line="276" w:lineRule="auto"/>
        <w:jc w:val="center"/>
        <w:rPr>
          <w:b/>
          <w:szCs w:val="28"/>
        </w:rPr>
      </w:pPr>
    </w:p>
    <w:p>
      <w:pPr>
        <w:spacing w:line="276" w:lineRule="auto"/>
        <w:jc w:val="center"/>
        <w:rPr>
          <w:b/>
          <w:szCs w:val="28"/>
        </w:rPr>
      </w:pPr>
    </w:p>
    <w:p>
      <w:pPr>
        <w:spacing w:line="276" w:lineRule="auto"/>
        <w:jc w:val="center"/>
        <w:rPr>
          <w:b/>
          <w:szCs w:val="28"/>
        </w:rPr>
      </w:pPr>
      <w:r>
        <w:rPr>
          <w:b/>
          <w:szCs w:val="28"/>
        </w:rPr>
        <w:t>Phần II</w:t>
      </w:r>
      <w:bookmarkStart w:id="16" w:name="_Toc514094465"/>
      <w:bookmarkStart w:id="17" w:name="_Toc514095133"/>
      <w:bookmarkStart w:id="18" w:name="_Toc514095882"/>
      <w:bookmarkStart w:id="19" w:name="_Toc514096167"/>
      <w:bookmarkStart w:id="20" w:name="_Toc514096220"/>
      <w:bookmarkStart w:id="21" w:name="_Toc514096272"/>
      <w:bookmarkStart w:id="22" w:name="_Toc514096324"/>
      <w:bookmarkStart w:id="23" w:name="_Toc514096376"/>
      <w:bookmarkStart w:id="24" w:name="_Toc514096428"/>
      <w:bookmarkStart w:id="25" w:name="_Toc514096481"/>
      <w:bookmarkStart w:id="26" w:name="_Toc514096534"/>
    </w:p>
    <w:p>
      <w:pPr>
        <w:pStyle w:val="Heading1"/>
        <w:spacing w:line="276" w:lineRule="auto"/>
        <w:ind w:firstLine="340"/>
        <w:rPr>
          <w:rFonts w:ascii="Times New Roman" w:hAnsi="Times New Roman" w:cs="Times New Roman"/>
          <w:sz w:val="28"/>
          <w:szCs w:val="28"/>
        </w:rPr>
      </w:pPr>
      <w:r>
        <w:rPr>
          <w:rFonts w:ascii="Times New Roman" w:hAnsi="Times New Roman" w:cs="Times New Roman"/>
          <w:sz w:val="28"/>
          <w:szCs w:val="28"/>
        </w:rPr>
        <w:t>TỰ ĐÁNH GIÁ</w:t>
      </w:r>
      <w:bookmarkEnd w:id="16"/>
      <w:bookmarkEnd w:id="17"/>
      <w:bookmarkEnd w:id="18"/>
      <w:bookmarkEnd w:id="19"/>
      <w:bookmarkEnd w:id="20"/>
      <w:bookmarkEnd w:id="21"/>
      <w:bookmarkEnd w:id="22"/>
      <w:bookmarkEnd w:id="23"/>
      <w:bookmarkEnd w:id="24"/>
      <w:bookmarkEnd w:id="25"/>
      <w:bookmarkEnd w:id="26"/>
    </w:p>
    <w:p>
      <w:pPr>
        <w:pStyle w:val="Heading1"/>
        <w:spacing w:line="276" w:lineRule="auto"/>
        <w:ind w:firstLine="426"/>
        <w:jc w:val="left"/>
        <w:rPr>
          <w:rFonts w:ascii="Times New Roman" w:hAnsi="Times New Roman" w:cs="Times New Roman"/>
          <w:sz w:val="28"/>
          <w:szCs w:val="28"/>
        </w:rPr>
      </w:pPr>
      <w:bookmarkStart w:id="27" w:name="_Toc514094466"/>
      <w:bookmarkStart w:id="28" w:name="_Toc514095134"/>
      <w:bookmarkStart w:id="29" w:name="_Toc514095883"/>
      <w:bookmarkStart w:id="30" w:name="_Toc514096168"/>
      <w:bookmarkStart w:id="31" w:name="_Toc514096221"/>
      <w:bookmarkStart w:id="32" w:name="_Toc514096273"/>
      <w:bookmarkStart w:id="33" w:name="_Toc514096325"/>
      <w:bookmarkStart w:id="34" w:name="_Toc514096377"/>
      <w:bookmarkStart w:id="35" w:name="_Toc514096429"/>
      <w:bookmarkStart w:id="36" w:name="_Toc514096482"/>
      <w:bookmarkStart w:id="37" w:name="_Toc514096535"/>
      <w:bookmarkStart w:id="38" w:name="_Toc3837258"/>
      <w:r>
        <w:rPr>
          <w:rFonts w:ascii="Times New Roman" w:hAnsi="Times New Roman" w:cs="Times New Roman"/>
          <w:sz w:val="28"/>
          <w:szCs w:val="28"/>
        </w:rPr>
        <w:t>A. ĐẶT VẤN ĐỀ</w:t>
      </w:r>
      <w:bookmarkEnd w:id="27"/>
      <w:bookmarkEnd w:id="28"/>
      <w:bookmarkEnd w:id="29"/>
      <w:bookmarkEnd w:id="30"/>
      <w:bookmarkEnd w:id="31"/>
      <w:bookmarkEnd w:id="32"/>
      <w:bookmarkEnd w:id="33"/>
      <w:bookmarkEnd w:id="34"/>
      <w:bookmarkEnd w:id="35"/>
      <w:bookmarkEnd w:id="36"/>
      <w:bookmarkEnd w:id="37"/>
      <w:bookmarkEnd w:id="38"/>
    </w:p>
    <w:p>
      <w:pPr>
        <w:pStyle w:val="Heading3"/>
        <w:spacing w:line="276" w:lineRule="auto"/>
        <w:ind w:firstLine="426"/>
        <w:rPr>
          <w:rFonts w:ascii="Times New Roman" w:hAnsi="Times New Roman" w:cs="Times New Roman"/>
          <w:b/>
          <w:color w:val="auto"/>
          <w:sz w:val="28"/>
          <w:szCs w:val="28"/>
        </w:rPr>
      </w:pPr>
      <w:bookmarkStart w:id="39" w:name="_Toc514094467"/>
      <w:bookmarkStart w:id="40" w:name="_Toc514095135"/>
      <w:bookmarkStart w:id="41" w:name="_Toc514095884"/>
      <w:bookmarkStart w:id="42" w:name="_Toc514096169"/>
      <w:bookmarkStart w:id="43" w:name="_Toc514096222"/>
      <w:bookmarkStart w:id="44" w:name="_Toc514096274"/>
      <w:bookmarkStart w:id="45" w:name="_Toc514096326"/>
      <w:bookmarkStart w:id="46" w:name="_Toc514096378"/>
      <w:bookmarkStart w:id="47" w:name="_Toc514096430"/>
      <w:bookmarkStart w:id="48" w:name="_Toc514096483"/>
      <w:bookmarkStart w:id="49" w:name="_Toc514096536"/>
      <w:bookmarkStart w:id="50" w:name="_Toc3837259"/>
      <w:r>
        <w:rPr>
          <w:rFonts w:ascii="Times New Roman" w:hAnsi="Times New Roman" w:cs="Times New Roman"/>
          <w:b/>
          <w:color w:val="auto"/>
          <w:sz w:val="28"/>
          <w:szCs w:val="28"/>
        </w:rPr>
        <w:t>1. Tình hình chung của nhà trường</w:t>
      </w:r>
      <w:bookmarkEnd w:id="39"/>
      <w:bookmarkEnd w:id="40"/>
      <w:bookmarkEnd w:id="41"/>
      <w:bookmarkEnd w:id="42"/>
      <w:bookmarkEnd w:id="43"/>
      <w:bookmarkEnd w:id="44"/>
      <w:bookmarkEnd w:id="45"/>
      <w:bookmarkEnd w:id="46"/>
      <w:bookmarkEnd w:id="47"/>
      <w:bookmarkEnd w:id="48"/>
      <w:bookmarkEnd w:id="49"/>
      <w:bookmarkEnd w:id="50"/>
    </w:p>
    <w:p>
      <w:pPr>
        <w:spacing w:line="276" w:lineRule="auto"/>
        <w:ind w:firstLine="426"/>
        <w:jc w:val="both"/>
        <w:rPr>
          <w:b/>
          <w:bCs/>
          <w:szCs w:val="28"/>
        </w:rPr>
      </w:pPr>
      <w:r>
        <w:rPr>
          <w:b/>
          <w:bCs/>
          <w:szCs w:val="28"/>
        </w:rPr>
        <w:t>1.1. Đặc điểm tình hình:</w:t>
      </w:r>
    </w:p>
    <w:p>
      <w:pPr>
        <w:spacing w:line="276" w:lineRule="auto"/>
        <w:ind w:firstLine="426"/>
        <w:jc w:val="both"/>
        <w:rPr>
          <w:bCs/>
          <w:szCs w:val="28"/>
        </w:rPr>
      </w:pPr>
      <w:r>
        <w:rPr>
          <w:bCs/>
          <w:szCs w:val="28"/>
        </w:rPr>
        <w:t>Từ những năm 1979-1980, thực hiện cải cách giáo dục lần thứ III ở bậc học phổ thông với phương châm “</w:t>
      </w:r>
      <w:r>
        <w:rPr>
          <w:bCs/>
          <w:i/>
          <w:szCs w:val="28"/>
        </w:rPr>
        <w:t>Học đi đôi với hành, giáo dục kết hợp với lao động sản xuất, nhà trường gắn liền với xã hội</w:t>
      </w:r>
      <w:r>
        <w:rPr>
          <w:bCs/>
          <w:szCs w:val="28"/>
        </w:rPr>
        <w:t xml:space="preserve">” và “ </w:t>
      </w:r>
      <w:r>
        <w:rPr>
          <w:bCs/>
          <w:i/>
          <w:szCs w:val="28"/>
        </w:rPr>
        <w:t>ở cấp THPT thì đổi mới để đón cải cách giáo dục</w:t>
      </w:r>
      <w:r>
        <w:rPr>
          <w:bCs/>
          <w:szCs w:val="28"/>
        </w:rPr>
        <w:t xml:space="preserve">”. Cũng vào những năm này, thực hiện quyết định của UBND tỉnh Thanh Hoá về việc sát nhập địa giới hành chính đối với một số huyện trên địa bàn tỉnh, huyện Hà Trung sát nhập với Nga Sơn thành huyện Trung Sơn. Nhằm đáp ứng yêu cầu của sự nghiệp phát triển giáo dục, tạo điều kiện thuận lợi cho con em một số xã như Hà Phú, Hà Hải, Hà Toại, Hà Thanh, Hà Châu... cách xa quốc lộ 1A và các xã Nga Thạch, Nga Bạch, Nga Nhân, Nga Thắng, Nga Lĩnh cách xa trung tâm thị trấn rút ngắn khoảng cách đến trường, ngày 15/10/1981 trường cấp III Trung Sơn (ngày nay là trường THPT Hoàng Lệ Kha) được thành lập trên địa phận thuộc xã Hà Toại. Năm 1992 nhà trường chuyển lên thị trấn Đò Lèn, một thời gian sau trường có tên gọi mới - Trường PTTH Hoàng Lệ Kha. Ngôi trường mang tên người chiến sĩ cách mạng kiên trung- người con của quê hương Hà Trung, người cộng sản cuối cùng lên máy chém của Luật 10/59 thời Mỹ Diệm đã hy sinh trong cuộc kháng chiến chống Mỹ cứu nước. Đến năm học 2023 - 2024, nhà trường chuyển đến địa điểm mới tại xã </w:t>
      </w:r>
      <w:r>
        <w:rPr>
          <w:sz w:val="26"/>
          <w:szCs w:val="26"/>
        </w:rPr>
        <w:t xml:space="preserve">Hà Bình, </w:t>
      </w:r>
      <w:r>
        <w:rPr>
          <w:szCs w:val="28"/>
        </w:rPr>
        <w:t>huyện Hà Trung - vị trí trung tâm kết nối giao thông thuận tiện cho học sinh đến trường.</w:t>
      </w:r>
    </w:p>
    <w:p>
      <w:pPr>
        <w:spacing w:line="276" w:lineRule="auto"/>
        <w:ind w:firstLine="426"/>
        <w:jc w:val="both"/>
        <w:rPr>
          <w:bCs/>
          <w:szCs w:val="28"/>
        </w:rPr>
      </w:pPr>
      <w:r>
        <w:rPr>
          <w:rFonts w:eastAsia="Times New Roman"/>
          <w:szCs w:val="24"/>
        </w:rPr>
        <w:t xml:space="preserve">Trải qua 42 năm xây dựng và phát triển, có cả những thời cơ thuận lợi cũng như khó khăn, dưới sự lãnh đạo của các cấp ủy đảng, </w:t>
      </w:r>
      <w:r>
        <w:rPr>
          <w:bCs/>
          <w:szCs w:val="28"/>
        </w:rPr>
        <w:t>cùng với sự nỗ lực vun đắp xây dựng của các thế hệ thầy giáo, cô giáo, nhân viên và học sinh đã tạo nên bề dày truyền thống về “Dạy tốt - Học tốt</w:t>
      </w:r>
      <w:r>
        <w:rPr>
          <w:b/>
          <w:bCs/>
          <w:szCs w:val="28"/>
        </w:rPr>
        <w:t xml:space="preserve">”, </w:t>
      </w:r>
      <w:r>
        <w:rPr>
          <w:bCs/>
          <w:szCs w:val="28"/>
        </w:rPr>
        <w:t>nhà trường trở thành một trong những cơ sở giáo dục tin cậy, chất lượng, uy tín của huyện Hà Trung.</w:t>
      </w:r>
    </w:p>
    <w:p>
      <w:pPr>
        <w:tabs>
          <w:tab w:val="left" w:pos="540"/>
        </w:tabs>
        <w:spacing w:before="40" w:after="40" w:line="276" w:lineRule="auto"/>
        <w:ind w:firstLine="426"/>
        <w:jc w:val="both"/>
        <w:rPr>
          <w:bCs/>
          <w:szCs w:val="28"/>
        </w:rPr>
      </w:pPr>
      <w:r>
        <w:rPr>
          <w:b/>
          <w:bCs/>
          <w:szCs w:val="28"/>
        </w:rPr>
        <w:t xml:space="preserve">Về cơ cấu tổ chức: </w:t>
      </w:r>
      <w:r>
        <w:rPr>
          <w:szCs w:val="28"/>
        </w:rPr>
        <w:t>Trường THPT Hoàng Lệ Kha có 1 Đảng bộ,</w:t>
      </w:r>
      <w:r>
        <w:rPr>
          <w:b/>
          <w:bCs/>
          <w:szCs w:val="28"/>
        </w:rPr>
        <w:t xml:space="preserve"> </w:t>
      </w:r>
      <w:r>
        <w:rPr>
          <w:bCs/>
          <w:szCs w:val="28"/>
        </w:rPr>
        <w:t>gồm 58 đảng viên sinh hoạt tại 3 chi bộ; các tổ chức Công đoàn, Đoàn Thanh niên, Hội Khuyến học, Hội Chữ thập đỏ, Hội CMHS hoạt động có hiệu quả trong việc phối hợp với nhà trường trong công tác giáo dục tư tưởng chính trị,  công tác xã hội hóa giáo dục, công tác xây dựng CSVC và giáo dục toàn diện học sinh trong nhà trường.</w:t>
      </w:r>
    </w:p>
    <w:p>
      <w:pPr>
        <w:tabs>
          <w:tab w:val="left" w:pos="540"/>
        </w:tabs>
        <w:spacing w:before="40" w:after="40" w:line="276" w:lineRule="auto"/>
        <w:ind w:firstLine="426"/>
        <w:jc w:val="both"/>
        <w:rPr>
          <w:bCs/>
          <w:szCs w:val="28"/>
        </w:rPr>
      </w:pPr>
      <w:r>
        <w:rPr>
          <w:bCs/>
          <w:szCs w:val="28"/>
        </w:rPr>
        <w:lastRenderedPageBreak/>
        <w:t>Cán bộ giáo viên, nhân viên nhà trường sinh hoạt trong 07 tổ chuyên môn và 01 tổ Văn phòng (tổ Toán - Tin, tổ Vật lí - KTCN, tổ Hóa – Sinh - KTNN, tổ Ngữ văn, tổ Sử - Địa- GDCD, tổ Tiếng Anh, tổ Thể dục - Quốc phòng, tổ Văn phòng).</w:t>
      </w:r>
    </w:p>
    <w:p>
      <w:pPr>
        <w:tabs>
          <w:tab w:val="left" w:pos="540"/>
        </w:tabs>
        <w:spacing w:before="40" w:after="40" w:line="276" w:lineRule="auto"/>
        <w:ind w:firstLine="426"/>
        <w:jc w:val="both"/>
        <w:rPr>
          <w:bCs/>
          <w:szCs w:val="28"/>
        </w:rPr>
      </w:pPr>
      <w:r>
        <w:rPr>
          <w:b/>
          <w:bCs/>
          <w:szCs w:val="28"/>
        </w:rPr>
        <w:t xml:space="preserve">Về tình hình cán bộ, giáo viên, nhân viên: </w:t>
      </w:r>
      <w:r>
        <w:rPr>
          <w:bCs/>
          <w:szCs w:val="28"/>
        </w:rPr>
        <w:t>Năm học 2022-2023 trường có tổng số 72 CB-GV-NV (trong đó có 01 Hiệu trưởng, 03 phó Hiệu trưởng, 62 giáo viên trực tiếp giảng dạy, 04 nhân viên văn phòng, phục vụ giảng dạy, 2 Bảo vệ).</w:t>
      </w:r>
    </w:p>
    <w:p>
      <w:pPr>
        <w:tabs>
          <w:tab w:val="left" w:pos="540"/>
        </w:tabs>
        <w:spacing w:before="40" w:after="40" w:line="276" w:lineRule="auto"/>
        <w:ind w:firstLine="426"/>
        <w:jc w:val="both"/>
        <w:rPr>
          <w:bCs/>
          <w:szCs w:val="28"/>
        </w:rPr>
      </w:pPr>
      <w:r>
        <w:rPr>
          <w:bCs/>
          <w:szCs w:val="28"/>
        </w:rPr>
        <w:t>Cơ cấu giới tính: có 45 CB - GV - NV nữ.</w:t>
      </w:r>
    </w:p>
    <w:p>
      <w:pPr>
        <w:tabs>
          <w:tab w:val="left" w:pos="540"/>
        </w:tabs>
        <w:spacing w:before="40" w:after="40" w:line="276" w:lineRule="auto"/>
        <w:ind w:firstLine="426"/>
        <w:jc w:val="both"/>
        <w:rPr>
          <w:bCs/>
          <w:szCs w:val="28"/>
        </w:rPr>
      </w:pPr>
      <w:r>
        <w:rPr>
          <w:bCs/>
          <w:szCs w:val="28"/>
        </w:rPr>
        <w:t>Trình độ chuyên môn, nghiệp vụ: 20 người được công nhận giáo viên giỏi cấp tỉnh; 09 người có trình độ trên chuẩn (thạc sĩ).</w:t>
      </w:r>
    </w:p>
    <w:p>
      <w:pPr>
        <w:tabs>
          <w:tab w:val="left" w:pos="540"/>
        </w:tabs>
        <w:spacing w:before="40" w:after="40" w:line="276" w:lineRule="auto"/>
        <w:ind w:firstLine="426"/>
        <w:jc w:val="both"/>
        <w:rPr>
          <w:bCs/>
          <w:szCs w:val="28"/>
        </w:rPr>
      </w:pPr>
      <w:r>
        <w:rPr>
          <w:b/>
          <w:bCs/>
          <w:szCs w:val="28"/>
        </w:rPr>
        <w:t xml:space="preserve">Về tình hình học sinh: </w:t>
      </w:r>
      <w:r>
        <w:rPr>
          <w:bCs/>
          <w:szCs w:val="28"/>
        </w:rPr>
        <w:t>Năm học 2022 - 2023 trường có 1.138 học sinh được tổ chức thành 28 lớp (trong đó khối 12 có 9 lớp; khối 11 có 9 lớp; khối 10 có 10 lớp).</w:t>
      </w:r>
    </w:p>
    <w:p>
      <w:pPr>
        <w:tabs>
          <w:tab w:val="left" w:pos="540"/>
        </w:tabs>
        <w:spacing w:before="40" w:after="40" w:line="276" w:lineRule="auto"/>
        <w:ind w:firstLine="426"/>
        <w:jc w:val="both"/>
        <w:rPr>
          <w:bCs/>
          <w:szCs w:val="28"/>
        </w:rPr>
      </w:pPr>
      <w:r>
        <w:rPr>
          <w:b/>
          <w:bCs/>
          <w:szCs w:val="28"/>
        </w:rPr>
        <w:t xml:space="preserve">Về tình hình cơ sở vật chất: </w:t>
      </w:r>
      <w:r>
        <w:rPr>
          <w:szCs w:val="28"/>
          <w:lang w:val="de-DE"/>
        </w:rPr>
        <w:t>Tổng diện tích nhà trường 30.000 m</w:t>
      </w:r>
      <w:r>
        <w:rPr>
          <w:szCs w:val="28"/>
          <w:vertAlign w:val="superscript"/>
          <w:lang w:val="de-DE"/>
        </w:rPr>
        <w:t>2</w:t>
      </w:r>
      <w:r>
        <w:rPr>
          <w:szCs w:val="28"/>
          <w:lang w:val="de-DE"/>
        </w:rPr>
        <w:t xml:space="preserve"> gồm khu phòng học thường và phòng học bộ môn, khu hiệu bộ - hành chính, khuôn viên nhà trường, nhà đa năng và sân tập TDTT. </w:t>
      </w:r>
      <w:r>
        <w:rPr>
          <w:bCs/>
          <w:szCs w:val="28"/>
        </w:rPr>
        <w:t>Hiện nay nhà trường có trang thiết bị, đồ dùng dạy học được trang bị đầy đủ đảm bảo phục vụ tốt cho các hoạt động dạy học và sinh hoạt tập thể trong nhà trường. Khuôn viên nhà trường quy hoạch khang trang, đảm  bảo  môi trư</w:t>
      </w:r>
      <w:r>
        <w:rPr>
          <w:szCs w:val="28"/>
        </w:rPr>
        <w:t xml:space="preserve">ờng  giáo  dục  </w:t>
      </w:r>
      <w:r>
        <w:rPr>
          <w:bCs/>
          <w:szCs w:val="28"/>
        </w:rPr>
        <w:t>xanh, sạch, đẹp. Hệ</w:t>
      </w:r>
      <w:r>
        <w:rPr>
          <w:bCs/>
          <w:i/>
          <w:szCs w:val="28"/>
        </w:rPr>
        <w:t xml:space="preserve"> </w:t>
      </w:r>
      <w:r>
        <w:rPr>
          <w:bCs/>
          <w:szCs w:val="28"/>
        </w:rPr>
        <w:t>thống điện, nước, nhà vệ sinh kiên cố đảm bảo phục vụ tốt cho các  h</w:t>
      </w:r>
      <w:r>
        <w:rPr>
          <w:szCs w:val="28"/>
        </w:rPr>
        <w:t>o</w:t>
      </w:r>
      <w:r>
        <w:rPr>
          <w:bCs/>
          <w:szCs w:val="28"/>
        </w:rPr>
        <w:t>ạt  đông  trong  nhà trường.</w:t>
      </w:r>
    </w:p>
    <w:p>
      <w:pPr>
        <w:ind w:firstLine="426"/>
        <w:jc w:val="both"/>
        <w:rPr>
          <w:rFonts w:eastAsia="Times New Roman"/>
          <w:b/>
          <w:bCs/>
          <w:sz w:val="32"/>
          <w:szCs w:val="32"/>
        </w:rPr>
      </w:pPr>
      <w:r>
        <w:rPr>
          <w:bCs/>
          <w:szCs w:val="28"/>
        </w:rPr>
        <w:t>Trong những năm gần đây trường THPT Hoàng Lệ Kha tiếp tục kế thừa truyền thống 40</w:t>
      </w:r>
      <w:r>
        <w:rPr>
          <w:szCs w:val="28"/>
        </w:rPr>
        <w:t xml:space="preserve"> </w:t>
      </w:r>
      <w:r>
        <w:rPr>
          <w:bCs/>
          <w:szCs w:val="28"/>
        </w:rPr>
        <w:t xml:space="preserve">năm xây dựng và trưởng thành, tranh thủ sự </w:t>
      </w:r>
      <w:r>
        <w:rPr>
          <w:szCs w:val="28"/>
        </w:rPr>
        <w:t xml:space="preserve">lãnh đạo </w:t>
      </w:r>
      <w:r>
        <w:rPr>
          <w:bCs/>
          <w:szCs w:val="28"/>
        </w:rPr>
        <w:t xml:space="preserve">của Đảng, chính quyền và các cấp quản lý giáo dục. Phát huy truyền thống cách mạng của quê hương Hà Trung,  </w:t>
      </w:r>
      <w:r>
        <w:rPr>
          <w:rFonts w:eastAsia="Times New Roman" w:cs="Arial"/>
          <w:bCs/>
          <w:szCs w:val="24"/>
        </w:rPr>
        <w:t xml:space="preserve">cũng như  sự chăm lo của các tổ chức đoàn thể, nhân dân và sự nỗ lực phấn đấu của các thế hệ thầy cô giáo và các em học sinh, thầy và trò trường THPT Hoàng Lệ Kha đã vượt qua mọi khó khăn thách thức, đoàn kết, nỗ lực vươn lên, thi đua </w:t>
      </w:r>
      <w:r>
        <w:rPr>
          <w:rFonts w:eastAsia="Times New Roman" w:cs="Arial"/>
          <w:bCs/>
          <w:i/>
          <w:szCs w:val="24"/>
        </w:rPr>
        <w:t>"Dạy tốt, học tốt",</w:t>
      </w:r>
      <w:r>
        <w:rPr>
          <w:rFonts w:eastAsia="Times New Roman" w:cs="Arial"/>
          <w:bCs/>
          <w:szCs w:val="24"/>
        </w:rPr>
        <w:t xml:space="preserve"> hoàn thành xuất sắc nhiệm vụ được giao, góp phần vào việc nâng cao dân trí, đào tạo nhân lực, bồi dưỡng nhân tài cho quê hương đất nước.</w:t>
      </w:r>
    </w:p>
    <w:p>
      <w:pPr>
        <w:tabs>
          <w:tab w:val="left" w:pos="540"/>
        </w:tabs>
        <w:spacing w:before="40" w:after="40" w:line="276" w:lineRule="auto"/>
        <w:ind w:firstLine="426"/>
        <w:jc w:val="both"/>
        <w:rPr>
          <w:bCs/>
          <w:szCs w:val="28"/>
        </w:rPr>
      </w:pPr>
      <w:r>
        <w:rPr>
          <w:bCs/>
          <w:szCs w:val="28"/>
        </w:rPr>
        <w:t>Đảng bộ nhà trường nhiều năm liên tục được công nhận là Đảng bộ trong sạch vững mạnh.</w:t>
      </w:r>
    </w:p>
    <w:p>
      <w:pPr>
        <w:tabs>
          <w:tab w:val="left" w:pos="540"/>
        </w:tabs>
        <w:spacing w:before="40" w:after="40" w:line="276" w:lineRule="auto"/>
        <w:ind w:firstLine="426"/>
        <w:jc w:val="both"/>
        <w:rPr>
          <w:bCs/>
          <w:szCs w:val="28"/>
        </w:rPr>
      </w:pPr>
      <w:r>
        <w:rPr>
          <w:bCs/>
          <w:szCs w:val="28"/>
        </w:rPr>
        <w:t xml:space="preserve">Nhà trường nhiều năm liên tục được công nhận danh hiệu Tập thể lao động tiên tiến, xuất sắc. Năm 2011 được Chủ tịch nước tặng Huân chương Lao động hạng Ba; năm 2021 trường được </w:t>
      </w:r>
      <w:r>
        <w:rPr>
          <w:rFonts w:eastAsia="Times New Roman"/>
          <w:szCs w:val="24"/>
        </w:rPr>
        <w:t>được nhận Cờ dẫn đầu phong trào thi đua khối THPT của UBND tỉnh;</w:t>
      </w:r>
      <w:r>
        <w:rPr>
          <w:bCs/>
          <w:szCs w:val="28"/>
        </w:rPr>
        <w:t xml:space="preserve"> năm 2022 trường được Bằng khen của Thủ tướng chính phủ.</w:t>
      </w:r>
    </w:p>
    <w:p>
      <w:pPr>
        <w:tabs>
          <w:tab w:val="left" w:pos="540"/>
        </w:tabs>
        <w:spacing w:before="40" w:after="40" w:line="276" w:lineRule="auto"/>
        <w:ind w:firstLine="426"/>
        <w:jc w:val="both"/>
        <w:rPr>
          <w:bCs/>
          <w:szCs w:val="28"/>
        </w:rPr>
      </w:pPr>
      <w:r>
        <w:rPr>
          <w:szCs w:val="28"/>
        </w:rPr>
        <w:t xml:space="preserve">Nhà trường luôn quan tâm xây dựng đội ngũ giáo viên vững mạnh toàn diện, giỏi về chuyên môn, vững vàng về nghiệp vụ sư phạm, tâm huyết với nghề. Đó  chính  là yếu tố then chốt nâng cao chất lượng giáo dục toàn diện. Các  phong trào </w:t>
      </w:r>
      <w:r>
        <w:rPr>
          <w:szCs w:val="28"/>
        </w:rPr>
        <w:lastRenderedPageBreak/>
        <w:t>“Học tập và làm theo tư tưởng, đạo đức, phong cách Hồ Chí Minh”, “Mỗi thầy, cô giáo là một tấm gương đạo đức tự học và sáng tạo”, “ Đổi mới sáng tạo trong dạy học”, “xây dựng trường học hạnh phúc”..… đã thúc đẩy giáo viên tự học, tự bồi dưỡng nâng cao trình độ chuyên môn, nghiệp vụ. Nhà trường thường xuyên tổ chức thao giảng, dự giờ, tập huấn chuyên đề, giao lưu trao đổi kinh nghiệm, tăng cường sử dụng CNTT phục vụ giảng dạy, quản lý giáo dục học sinh.</w:t>
      </w:r>
      <w:r>
        <w:rPr>
          <w:bCs/>
          <w:szCs w:val="28"/>
        </w:rPr>
        <w:t xml:space="preserve"> Phần lớn học sinh trong nhà trường có đạo đức tốt, tích cực học tập rèn luyện và tham gia các phong trào văn hóa văn nghệ, tình nguyện vì cuộc sống cộng đồng; chất lượng giáo dục toàn diện và giáo dục mũi nhọn tăng bền vững; tỉ lệ học sinh đỗ tốt nghiệp, đỗ đại học ngày càng tăng cao.</w:t>
      </w:r>
    </w:p>
    <w:p>
      <w:pPr>
        <w:spacing w:before="40" w:after="40" w:line="276" w:lineRule="auto"/>
        <w:ind w:firstLine="426"/>
        <w:jc w:val="both"/>
        <w:rPr>
          <w:bCs/>
          <w:szCs w:val="28"/>
        </w:rPr>
      </w:pPr>
      <w:r>
        <w:rPr>
          <w:bCs/>
          <w:szCs w:val="28"/>
        </w:rPr>
        <w:t xml:space="preserve">Sau 42 năm, nhà trường đã đào tạo gần 14.000 học sinh tốt nghiệp THPT. Theo thống kê trong khoảng từ năm 1998 đến năm 2022 nhà trường có 2665 học sinh đỗ đại học, cao đẳng. Các cựu học sinh nhà trường có nhiều người đã trở thành Phó Giáo sư, Tiến sỹ, sĩ quan quân đội, công an, bác sỹ, kỹ sư, doanh nhân, người lao động giỏi… đang có mặt trên khắp mọi miền của Tổ quốc và công tác ở nhiều lĩnh vực khác nhau. Các thế hệ thầy cô giáo, nhân viên nhà trường không ngừng nối tiếp và phát huy các truyền thống tốt đẹp, nhiều thầy cô giáo được Đảng, Nhà nước, Bộ, Ban, Ngành… tặng thưởng các phần thưởng cao quý. </w:t>
      </w:r>
    </w:p>
    <w:p>
      <w:pPr>
        <w:tabs>
          <w:tab w:val="left" w:pos="540"/>
        </w:tabs>
        <w:spacing w:before="40" w:after="40" w:line="276" w:lineRule="auto"/>
        <w:ind w:firstLine="426"/>
        <w:jc w:val="both"/>
        <w:rPr>
          <w:bCs/>
          <w:szCs w:val="28"/>
        </w:rPr>
      </w:pPr>
      <w:r>
        <w:rPr>
          <w:bCs/>
          <w:szCs w:val="28"/>
        </w:rPr>
        <w:t>Các hoạt động hướng nghiệp, dạy nghề, giáo dục kỹ năng sống, kỹ năng hội nhập cũng được nhà trường đặc biệt quan tâm. Nhà trường giao cho giáo viên chủ nhiệm các lớp, Đoàn trường tổ chức các hoạt động hướng nghiệp, HĐNGLL, các hoạt động văn hóa, văn nghệ TDTT để từ đó lồng ghép việc giáo dục hướng nghiệp, giáo dục pháp luật, giáo dục truyền thống, bồi dưỡng kỹ năng giao tiếp, kỹ năng hội nhập.</w:t>
      </w:r>
    </w:p>
    <w:p>
      <w:pPr>
        <w:spacing w:before="40" w:after="40" w:line="276" w:lineRule="auto"/>
        <w:ind w:firstLine="426"/>
        <w:jc w:val="both"/>
        <w:rPr>
          <w:szCs w:val="28"/>
        </w:rPr>
      </w:pPr>
      <w:r>
        <w:rPr>
          <w:szCs w:val="28"/>
        </w:rPr>
        <w:t xml:space="preserve">Các đoàn thể của nhà trường gồm: Công đoàn, Đoàn thanh niên, Hội chữ thập đỏ tạo nên sức mạnh tập thể, thúc đẩy có hiệu quả các phong trào giáo dục toàn diện, sâu rộng của nhà trường, góp phần tích cực vào thành tích chung của nhà trường. </w:t>
      </w:r>
    </w:p>
    <w:p>
      <w:pPr>
        <w:spacing w:before="40" w:after="40" w:line="276" w:lineRule="auto"/>
        <w:ind w:firstLine="426"/>
        <w:jc w:val="both"/>
        <w:rPr>
          <w:szCs w:val="28"/>
        </w:rPr>
      </w:pPr>
      <w:r>
        <w:rPr>
          <w:szCs w:val="28"/>
        </w:rPr>
        <w:t xml:space="preserve">Để đạt được những thành tựu trên trước hết là có sự lãnh đạo trực tiếp của Đảng bộ, của  BGH,  sự nỗ lực không ngừng của các thế hệ thầy và trò nhà trường. Đó cũng là kết quả của việc tổ chức thực hiện tốt quy chế dân chủ ở cơ sở cùng với việc xây dựng khối đoàn kết trong tập thể CB-GV-NV nhà trường. </w:t>
      </w:r>
    </w:p>
    <w:p>
      <w:pPr>
        <w:tabs>
          <w:tab w:val="left" w:pos="540"/>
        </w:tabs>
        <w:spacing w:before="40" w:after="40" w:line="276" w:lineRule="auto"/>
        <w:ind w:firstLine="426"/>
        <w:jc w:val="both"/>
        <w:rPr>
          <w:b/>
          <w:bCs/>
          <w:szCs w:val="28"/>
        </w:rPr>
      </w:pPr>
      <w:r>
        <w:rPr>
          <w:b/>
          <w:bCs/>
          <w:szCs w:val="28"/>
        </w:rPr>
        <w:t>1.2. Thuận lợi, khó khăn:</w:t>
      </w:r>
    </w:p>
    <w:p>
      <w:pPr>
        <w:ind w:firstLine="567"/>
        <w:jc w:val="both"/>
        <w:rPr>
          <w:b/>
          <w:lang w:val="da-DK"/>
        </w:rPr>
      </w:pPr>
      <w:r>
        <w:rPr>
          <w:b/>
          <w:lang w:val="da-DK"/>
        </w:rPr>
        <w:t>1.2.1. Thuận lợi:</w:t>
      </w:r>
    </w:p>
    <w:p>
      <w:pPr>
        <w:ind w:firstLine="567"/>
        <w:jc w:val="both"/>
        <w:rPr>
          <w:lang w:val="da-DK"/>
        </w:rPr>
      </w:pPr>
      <w:r>
        <w:rPr>
          <w:bCs/>
          <w:szCs w:val="28"/>
        </w:rPr>
        <w:t xml:space="preserve">Được sự quan tâm của Sở Giáo dục và Đào tạo Thanh Hóa, các cấp ủy Đảng, chính quyền địa phương, sự phối hợp chặt chẽ giữa các ban ngành đoàn thể, sự hỗ trợ tích cực của Ban đại diện CMHS. </w:t>
      </w:r>
      <w:r>
        <w:rPr>
          <w:lang w:val="da-DK"/>
        </w:rPr>
        <w:t xml:space="preserve">Đa số phụ huynh  học sinh đều quan tâm đến việc học tập của con em, phối hợp chặt chẽ với Nhà trường trong công tác giáo dục. </w:t>
      </w:r>
    </w:p>
    <w:p>
      <w:pPr>
        <w:ind w:firstLine="567"/>
        <w:jc w:val="both"/>
        <w:rPr>
          <w:lang w:val="da-DK"/>
        </w:rPr>
      </w:pPr>
      <w:r>
        <w:rPr>
          <w:lang w:val="da-DK"/>
        </w:rPr>
        <w:lastRenderedPageBreak/>
        <w:t>Phần lớn học sinh chăm ngoan, lễ phép, năng động, tự tin, có ý thức phấn đấu vươn lên trong học tập, tham gia tích cực các hoạt động học tập, các hoạt động ngoại khóa của nhà trường.</w:t>
      </w:r>
    </w:p>
    <w:p>
      <w:pPr>
        <w:ind w:firstLine="567"/>
        <w:jc w:val="both"/>
        <w:rPr>
          <w:lang w:val="da-DK"/>
        </w:rPr>
      </w:pPr>
      <w:r>
        <w:rPr>
          <w:lang w:val="da-DK"/>
        </w:rPr>
        <w:t>Đội ngũ cán bộ quản lý của nhà trường có tinh thần trách nhiệm cao, năng động, sáng tạo, có tầm nhìn chiến lược, có kinh nghiệm trong công tác quản lý; đội ngũ giáo viên  nhiệt tình, trách nhiệm, có tay nghề, có chuyên môn vững, tích cực đổi mới sáng tạo trong giảng dạy và giáo dục học sinh.</w:t>
      </w:r>
    </w:p>
    <w:p>
      <w:pPr>
        <w:ind w:firstLine="567"/>
        <w:jc w:val="both"/>
        <w:rPr>
          <w:lang w:val="da-DK"/>
        </w:rPr>
      </w:pPr>
      <w:r>
        <w:rPr>
          <w:lang w:val="da-DK"/>
        </w:rPr>
        <w:t>Cơ sở vật chất nhà trường được đầu tư  đảm bảo nhu cầu dạy và học, khuôn viên được bố trí hài hòa, đảm bảo môi trường xanh - sạch - đẹp, khang trang.</w:t>
      </w:r>
    </w:p>
    <w:p>
      <w:pPr>
        <w:jc w:val="both"/>
        <w:rPr>
          <w:b/>
          <w:lang w:val="da-DK"/>
        </w:rPr>
      </w:pPr>
      <w:r>
        <w:rPr>
          <w:b/>
          <w:lang w:val="da-DK"/>
        </w:rPr>
        <w:t xml:space="preserve">     1.2.2. Khó khăn:</w:t>
      </w:r>
    </w:p>
    <w:p>
      <w:pPr>
        <w:ind w:firstLine="567"/>
        <w:jc w:val="both"/>
      </w:pPr>
      <w:r>
        <w:rPr>
          <w:lang w:val="da-DK"/>
        </w:rPr>
        <w:t>Một bộ phận  học sinh thuộc gia đình hộ nghèo, cận nghèo và một số học sinh có hoàn cảnh khó khăn như bố mẹ đi làm ăn xa, ở với ông bà; mồ côi cha, mồ côi mẹ …, không có điều kiện chăm lo đến việc học tập của con em,</w:t>
      </w:r>
      <w:r>
        <w:rPr>
          <w:lang w:val="pt-BR"/>
        </w:rPr>
        <w:t xml:space="preserve"> </w:t>
      </w:r>
      <w:r>
        <w:t>ảnh hưởng đến tâm lý học sinh.</w:t>
      </w:r>
    </w:p>
    <w:p>
      <w:pPr>
        <w:spacing w:before="40" w:after="40" w:line="276" w:lineRule="auto"/>
        <w:ind w:firstLine="426"/>
        <w:jc w:val="both"/>
        <w:rPr>
          <w:b/>
          <w:szCs w:val="28"/>
        </w:rPr>
      </w:pPr>
      <w:r>
        <w:rPr>
          <w:b/>
          <w:szCs w:val="28"/>
          <w:lang w:val="vi-VN"/>
        </w:rPr>
        <w:t>2. Mục đích tự đánh giá</w:t>
      </w:r>
    </w:p>
    <w:p>
      <w:pPr>
        <w:spacing w:before="40" w:after="40" w:line="276" w:lineRule="auto"/>
        <w:ind w:firstLine="426"/>
        <w:jc w:val="both"/>
        <w:rPr>
          <w:szCs w:val="28"/>
          <w:lang w:val="vi-VN"/>
        </w:rPr>
      </w:pPr>
      <w:r>
        <w:rPr>
          <w:szCs w:val="28"/>
          <w:lang w:val="vi-VN"/>
        </w:rPr>
        <w:t xml:space="preserve">Tự đánh giá là để thấy rõ thực trạng chất lượng giáo dục của nhà trường. Trên cơ sở ấy, nhà trường đề nghị với các cơ quan chức năng kiểm định và công nhận nhà trường đạt tiêu chuẩn về chất lượng giáo dục. Đó cũng là cơ sở, là tiền đề để các lực lượng xã hội tham gia giám sát chất lượng giáo dục và chăm lo cho sự nghiệp giáo dục của nhà trường, tạo điều kiện cho nhà trường thực hiện  hiệu quả hơn công tác xã hội hoá giáo dục, nâng cao chất lượng giáo dục toàn diện, đáp ứng với yêu cầu của sự nghiệp </w:t>
      </w:r>
      <w:r>
        <w:rPr>
          <w:szCs w:val="28"/>
        </w:rPr>
        <w:t>c</w:t>
      </w:r>
      <w:r>
        <w:rPr>
          <w:szCs w:val="28"/>
          <w:lang w:val="vi-VN"/>
        </w:rPr>
        <w:t>ông nghiệp hoá</w:t>
      </w:r>
      <w:r>
        <w:rPr>
          <w:szCs w:val="28"/>
        </w:rPr>
        <w:t xml:space="preserve"> </w:t>
      </w:r>
      <w:r>
        <w:rPr>
          <w:szCs w:val="28"/>
          <w:lang w:val="vi-VN"/>
        </w:rPr>
        <w:t xml:space="preserve">- </w:t>
      </w:r>
      <w:r>
        <w:rPr>
          <w:szCs w:val="28"/>
        </w:rPr>
        <w:t>h</w:t>
      </w:r>
      <w:r>
        <w:rPr>
          <w:szCs w:val="28"/>
          <w:lang w:val="vi-VN"/>
        </w:rPr>
        <w:t>iện đại hoá đất nước.</w:t>
      </w:r>
    </w:p>
    <w:p>
      <w:pPr>
        <w:spacing w:before="40" w:after="40" w:line="276" w:lineRule="auto"/>
        <w:ind w:firstLine="426"/>
        <w:jc w:val="both"/>
        <w:rPr>
          <w:szCs w:val="28"/>
          <w:lang w:val="vi-VN"/>
        </w:rPr>
      </w:pPr>
      <w:r>
        <w:rPr>
          <w:szCs w:val="28"/>
          <w:lang w:val="vi-VN"/>
        </w:rPr>
        <w:t>Qua thu thập các thông tin, minh chứng, rà soát các hoạt động giáo dục, đối chiếu với bộ tiêu chuẩn đánh giá của Bộ GD&amp;ĐT, xác định mức độ đạt (không đạt) của từng tiêu chuẩn, tiêu chí để tự đánh giá thực trạng của nhà trường. Đồng thời xác định điểm mạnh, điểm yếu trong từng hoạt động giáo dục,  từ đó</w:t>
      </w:r>
      <w:r>
        <w:rPr>
          <w:szCs w:val="28"/>
        </w:rPr>
        <w:t xml:space="preserve"> </w:t>
      </w:r>
      <w:r>
        <w:rPr>
          <w:szCs w:val="28"/>
          <w:lang w:val="vi-VN"/>
        </w:rPr>
        <w:t>xây dựng kế hoạch cải tiến nhằm nâng cao và hoàn thiện chất lượng giáo dục của nhà trường.</w:t>
      </w:r>
    </w:p>
    <w:p>
      <w:pPr>
        <w:spacing w:before="40" w:after="40" w:line="276" w:lineRule="auto"/>
        <w:ind w:firstLine="426"/>
        <w:jc w:val="both"/>
        <w:rPr>
          <w:szCs w:val="28"/>
          <w:lang w:val="nb-NO"/>
        </w:rPr>
      </w:pPr>
      <w:r>
        <w:rPr>
          <w:szCs w:val="28"/>
          <w:lang w:val="nb-NO"/>
        </w:rPr>
        <w:t xml:space="preserve">Công cụ tự đánh giá được sử dụng là bộ quy định về tiêu chuẩn đánh giá chất lượng giáo dục và quy trình, chu kỳ kiểm định chất lượng giáo dục cơ sở giáo dục phổ thông, cơ sở giáo dục thường xuyên do Bộ Giáo dục và Đào tạo ban hành kèm Thông tư số </w:t>
      </w:r>
      <w:r>
        <w:rPr>
          <w:szCs w:val="28"/>
          <w:lang w:val="vi-VN"/>
        </w:rPr>
        <w:t>Số: 18/2018/TT-BGDĐT</w:t>
      </w:r>
      <w:r>
        <w:rPr>
          <w:szCs w:val="28"/>
          <w:lang w:val="nb-NO"/>
        </w:rPr>
        <w:t>, gồm 5 tiêu chuẩn, 28 tiêu chí.</w:t>
      </w:r>
    </w:p>
    <w:p>
      <w:pPr>
        <w:spacing w:before="40" w:after="40" w:line="276" w:lineRule="auto"/>
        <w:ind w:firstLine="426"/>
        <w:jc w:val="both"/>
        <w:rPr>
          <w:b/>
          <w:szCs w:val="28"/>
          <w:lang w:val="nb-NO"/>
        </w:rPr>
      </w:pPr>
      <w:r>
        <w:rPr>
          <w:b/>
          <w:szCs w:val="28"/>
          <w:lang w:val="nb-NO"/>
        </w:rPr>
        <w:t>3. Tóm tắt quá trình và những vấn đề nổi bật trong hoạt động tự đánh giá</w:t>
      </w:r>
    </w:p>
    <w:p>
      <w:pPr>
        <w:ind w:firstLine="567"/>
        <w:jc w:val="both"/>
        <w:rPr>
          <w:lang w:val="sv-SE"/>
        </w:rPr>
      </w:pPr>
      <w:r>
        <w:rPr>
          <w:lang w:val="nl-NL"/>
        </w:rPr>
        <w:t xml:space="preserve">Căn cứ vào Thông tư số 18/2018/TT-BGDĐT ngày 22/8/2018 và Công văn </w:t>
      </w:r>
      <w:r>
        <w:rPr>
          <w:bCs/>
          <w:lang w:val="nb-NO"/>
        </w:rPr>
        <w:t>số 5932/BGDĐT- QLCL</w:t>
      </w:r>
      <w:r>
        <w:rPr>
          <w:lang w:val="nl-NL"/>
        </w:rPr>
        <w:t xml:space="preserve"> ngày 28/12/2018 quy định tiêu chuẩn đánh giá chât lượng giáo dục trường THPT làm công cụ đánh giá</w:t>
      </w:r>
      <w:r>
        <w:rPr>
          <w:color w:val="FF0000"/>
          <w:lang w:val="sv-SE"/>
        </w:rPr>
        <w:t xml:space="preserve">. Căn cứ Kế hoạch số /KH-THPT HLK ngày 22 tháng 8 năm 2022. </w:t>
      </w:r>
      <w:r>
        <w:rPr>
          <w:lang w:val="sv-SE"/>
        </w:rPr>
        <w:t xml:space="preserve">Hiệu trưởng Trường THPT Hoàng Lệ Kha ra quyết định thành lập Hội đồng tự đánh giá của trường Trung học phổ thông Hoàng Lệ Kha gồm 16 thành viên, trong đó có cán bộ quản lý, thư ký Hội đồng trường, các tổ trưởng chuyên môn, tổ trưởng Văn phòng, đại diện Công đoàn, Bí </w:t>
      </w:r>
      <w:r>
        <w:rPr>
          <w:lang w:val="sv-SE"/>
        </w:rPr>
        <w:lastRenderedPageBreak/>
        <w:t>thư Đoàn Thanh niên Cộng sản Hồ Chí Minh. Các thành viên trong hội đồng được phân công theo nhóm nhằm thu thập, phân tích, xử lý các minh chứng, đồng thời giúp Chủ tịch Hội đồng rà soát hoàn chỉnh các phiếu đánh giá và tập hợp thành báo cáo tự đánh giá của Nhà trường.</w:t>
      </w:r>
    </w:p>
    <w:p>
      <w:pPr>
        <w:ind w:firstLine="567"/>
        <w:jc w:val="both"/>
        <w:rPr>
          <w:lang w:val="sv-SE"/>
        </w:rPr>
      </w:pPr>
      <w:r>
        <w:rPr>
          <w:lang w:val="sv-SE"/>
        </w:rPr>
        <w:t xml:space="preserve">Trường THPT Hoàng Lệ Kha đã tiến hành tự đánh giá theo quy trình sau: </w:t>
      </w:r>
    </w:p>
    <w:p>
      <w:pPr>
        <w:spacing w:before="40" w:after="40" w:line="276" w:lineRule="auto"/>
        <w:ind w:firstLine="426"/>
        <w:jc w:val="both"/>
        <w:rPr>
          <w:bCs/>
          <w:szCs w:val="28"/>
        </w:rPr>
      </w:pPr>
      <w:r>
        <w:rPr>
          <w:bCs/>
          <w:szCs w:val="28"/>
          <w:lang w:val="vi-VN"/>
        </w:rPr>
        <w:t>1. Thành lập Hội đồng tự đánh giá</w:t>
      </w:r>
      <w:r>
        <w:rPr>
          <w:bCs/>
          <w:szCs w:val="28"/>
        </w:rPr>
        <w:t>:  Ngày  22/8/2022</w:t>
      </w:r>
    </w:p>
    <w:p>
      <w:pPr>
        <w:widowControl w:val="0"/>
        <w:spacing w:before="40" w:after="40" w:line="276" w:lineRule="auto"/>
        <w:ind w:firstLine="426"/>
        <w:jc w:val="both"/>
        <w:rPr>
          <w:bCs/>
          <w:szCs w:val="28"/>
        </w:rPr>
      </w:pPr>
      <w:r>
        <w:rPr>
          <w:bCs/>
          <w:szCs w:val="28"/>
          <w:lang w:val="vi-VN"/>
        </w:rPr>
        <w:t>2. Lập kế hoạch tự đánh giá</w:t>
      </w:r>
      <w:r>
        <w:rPr>
          <w:bCs/>
          <w:szCs w:val="28"/>
        </w:rPr>
        <w:t>:   24 /8/2022</w:t>
      </w:r>
    </w:p>
    <w:p>
      <w:pPr>
        <w:widowControl w:val="0"/>
        <w:spacing w:before="40" w:after="40" w:line="276" w:lineRule="auto"/>
        <w:ind w:firstLine="426"/>
        <w:jc w:val="both"/>
        <w:rPr>
          <w:bCs/>
          <w:szCs w:val="28"/>
        </w:rPr>
      </w:pPr>
      <w:r>
        <w:rPr>
          <w:bCs/>
          <w:szCs w:val="28"/>
        </w:rPr>
        <w:t>3. Tập huấn nghiệp vụ:  4/9/2022</w:t>
      </w:r>
    </w:p>
    <w:p>
      <w:pPr>
        <w:widowControl w:val="0"/>
        <w:spacing w:before="40" w:after="40" w:line="276" w:lineRule="auto"/>
        <w:ind w:firstLine="426"/>
        <w:jc w:val="both"/>
        <w:outlineLvl w:val="0"/>
        <w:rPr>
          <w:bCs/>
          <w:szCs w:val="28"/>
        </w:rPr>
      </w:pPr>
      <w:r>
        <w:rPr>
          <w:bCs/>
          <w:szCs w:val="28"/>
        </w:rPr>
        <w:t>4</w:t>
      </w:r>
      <w:r>
        <w:rPr>
          <w:bCs/>
          <w:szCs w:val="28"/>
          <w:lang w:val="vi-VN"/>
        </w:rPr>
        <w:t>. Thu thập, xử lý và phân tích các minh chứng</w:t>
      </w:r>
      <w:r>
        <w:rPr>
          <w:bCs/>
          <w:szCs w:val="28"/>
        </w:rPr>
        <w:t>:  18/11/2022</w:t>
      </w:r>
    </w:p>
    <w:p>
      <w:pPr>
        <w:widowControl w:val="0"/>
        <w:spacing w:before="40" w:after="40" w:line="276" w:lineRule="auto"/>
        <w:ind w:firstLine="426"/>
        <w:jc w:val="both"/>
        <w:rPr>
          <w:bCs/>
          <w:i/>
          <w:szCs w:val="28"/>
        </w:rPr>
      </w:pPr>
      <w:r>
        <w:rPr>
          <w:bCs/>
          <w:szCs w:val="28"/>
        </w:rPr>
        <w:t>5</w:t>
      </w:r>
      <w:r>
        <w:rPr>
          <w:bCs/>
          <w:szCs w:val="28"/>
          <w:lang w:val="vi-VN"/>
        </w:rPr>
        <w:t>. Đánh giá các mức đạt được theo từng tiêu chí</w:t>
      </w:r>
      <w:r>
        <w:rPr>
          <w:bCs/>
          <w:szCs w:val="28"/>
        </w:rPr>
        <w:t>: 02/4 /2023</w:t>
      </w:r>
    </w:p>
    <w:p>
      <w:pPr>
        <w:widowControl w:val="0"/>
        <w:spacing w:before="40" w:after="40" w:line="276" w:lineRule="auto"/>
        <w:ind w:firstLine="426"/>
        <w:jc w:val="both"/>
        <w:rPr>
          <w:bCs/>
          <w:szCs w:val="28"/>
        </w:rPr>
      </w:pPr>
      <w:r>
        <w:rPr>
          <w:bCs/>
          <w:szCs w:val="28"/>
        </w:rPr>
        <w:t>6</w:t>
      </w:r>
      <w:r>
        <w:rPr>
          <w:bCs/>
          <w:szCs w:val="28"/>
          <w:lang w:val="vi-VN"/>
        </w:rPr>
        <w:t>. Viết báo cáo tự đánh giá</w:t>
      </w:r>
      <w:r>
        <w:rPr>
          <w:bCs/>
          <w:szCs w:val="28"/>
        </w:rPr>
        <w:t>:  15/04/2023</w:t>
      </w:r>
    </w:p>
    <w:p>
      <w:pPr>
        <w:widowControl w:val="0"/>
        <w:spacing w:before="40" w:after="40" w:line="276" w:lineRule="auto"/>
        <w:ind w:firstLine="426"/>
        <w:jc w:val="both"/>
        <w:rPr>
          <w:bCs/>
          <w:szCs w:val="28"/>
          <w:lang w:val="vi-VN"/>
        </w:rPr>
      </w:pPr>
      <w:r>
        <w:rPr>
          <w:bCs/>
          <w:szCs w:val="28"/>
          <w:lang w:val="sv-SE"/>
        </w:rPr>
        <w:t>7</w:t>
      </w:r>
      <w:r>
        <w:rPr>
          <w:bCs/>
          <w:szCs w:val="28"/>
          <w:lang w:val="vi-VN"/>
        </w:rPr>
        <w:t xml:space="preserve">. Công bố báo cáo </w:t>
      </w:r>
      <w:r>
        <w:rPr>
          <w:bCs/>
          <w:szCs w:val="28"/>
          <w:lang w:val="sv-SE"/>
        </w:rPr>
        <w:t>tự đánh giá: Tháng 5 năm 2023</w:t>
      </w:r>
    </w:p>
    <w:p>
      <w:pPr>
        <w:pStyle w:val="Heading2"/>
        <w:ind w:firstLine="709"/>
        <w:jc w:val="both"/>
        <w:rPr>
          <w:rFonts w:ascii="Times New Roman" w:hAnsi="Times New Roman" w:cs="Times New Roman"/>
          <w:b/>
          <w:color w:val="auto"/>
          <w:sz w:val="28"/>
          <w:szCs w:val="28"/>
          <w:lang w:val="sv-SE"/>
        </w:rPr>
      </w:pPr>
      <w:r>
        <w:rPr>
          <w:rFonts w:ascii="Times New Roman" w:hAnsi="Times New Roman" w:cs="Times New Roman"/>
          <w:color w:val="auto"/>
          <w:sz w:val="28"/>
          <w:szCs w:val="28"/>
          <w:lang w:val="sv-SE"/>
        </w:rPr>
        <w:t>Về phạm vi tự đánh giá, Hội đồng tự đánh giá bao quát toàn bộ hoạt động của nhà trường theo 5 tiêu chuẩn, 28 tiêu chí và 84 chỉ báo được quy định tại T</w:t>
      </w:r>
      <w:r>
        <w:rPr>
          <w:rFonts w:ascii="Times New Roman" w:hAnsi="Times New Roman" w:cs="Times New Roman"/>
          <w:color w:val="auto"/>
          <w:sz w:val="28"/>
          <w:szCs w:val="28"/>
          <w:lang w:val="nl-NL"/>
        </w:rPr>
        <w:t xml:space="preserve">hông tư số 18/2018/TT-BGDĐT ngày 22/8/2018 và Công văn </w:t>
      </w:r>
      <w:r>
        <w:rPr>
          <w:rFonts w:ascii="Times New Roman" w:hAnsi="Times New Roman" w:cs="Times New Roman"/>
          <w:color w:val="auto"/>
          <w:sz w:val="28"/>
          <w:szCs w:val="28"/>
          <w:lang w:val="nb-NO"/>
        </w:rPr>
        <w:t>số 5932/BGDĐT- QLCL</w:t>
      </w:r>
      <w:r>
        <w:rPr>
          <w:rFonts w:ascii="Times New Roman" w:hAnsi="Times New Roman" w:cs="Times New Roman"/>
          <w:color w:val="auto"/>
          <w:sz w:val="28"/>
          <w:szCs w:val="28"/>
          <w:lang w:val="nl-NL"/>
        </w:rPr>
        <w:t xml:space="preserve"> ngày 28/12/2018 </w:t>
      </w:r>
      <w:r>
        <w:rPr>
          <w:rFonts w:ascii="Times New Roman" w:hAnsi="Times New Roman" w:cs="Times New Roman"/>
          <w:color w:val="auto"/>
          <w:sz w:val="28"/>
          <w:szCs w:val="28"/>
          <w:lang w:val="sv-SE"/>
        </w:rPr>
        <w:t>ban hành quy định về tiêu chuẩn đánh giá chất lượng giáo dục và quy trình, chu kỳ kiểm định chất lượng giáo dục cơ sở giáo dục phổ thông, cơ sở giáo dục thường xuyên. Mỗi tiêu chí đều được mô tả cụ thể từng chỉ báo, đạt mức độ nào, điểm mạnh, điểm yếu và kế hoạch cải tiến nâng cao chất lượng công tác.</w:t>
      </w:r>
    </w:p>
    <w:p>
      <w:pPr>
        <w:ind w:firstLine="567"/>
        <w:jc w:val="both"/>
        <w:rPr>
          <w:lang w:val="sv-SE"/>
        </w:rPr>
      </w:pPr>
      <w:r>
        <w:rPr>
          <w:lang w:val="nb-NO"/>
        </w:rPr>
        <w:t xml:space="preserve">Trong quá trình tự đánh giá, </w:t>
      </w:r>
      <w:r>
        <w:rPr>
          <w:lang w:val="sv-SE"/>
        </w:rPr>
        <w:t xml:space="preserve">nhà trường đã đánh giá chất lượng các hoạt động giáo dục trong nhiều năm qua, phân tích chỉ rõ điểm mạnh, điểm yếu và đề ra kế hoạch nâng cao chất lương giáo dục trong những năm tiếp theo. Kế hoạch nâng cao chất lượng giáo dục, phát huy  dược những điểm mạnh, đề ra các biện pháp khắc phục điểm yếu, ngắn gọn, rõ ràng, lôgic và có tính khả thi. </w:t>
      </w:r>
      <w:r>
        <w:rPr>
          <w:lang w:val="nb-NO"/>
        </w:rPr>
        <w:t>Từ đó giúp nhà trường có biện pháp khắc phục những thiếu sót và đề ra phương hướng hoạt động phù hợp hơn trong thời gian tới một cách hiệu quả.</w:t>
      </w:r>
    </w:p>
    <w:p>
      <w:pPr>
        <w:spacing w:before="40" w:after="40" w:line="276" w:lineRule="auto"/>
        <w:jc w:val="center"/>
        <w:rPr>
          <w:b/>
          <w:szCs w:val="28"/>
        </w:rPr>
      </w:pPr>
    </w:p>
    <w:p>
      <w:pPr>
        <w:spacing w:before="40" w:after="40" w:line="276" w:lineRule="auto"/>
        <w:jc w:val="center"/>
        <w:rPr>
          <w:b/>
          <w:szCs w:val="28"/>
        </w:rPr>
      </w:pPr>
    </w:p>
    <w:p>
      <w:pPr>
        <w:pStyle w:val="Heading1"/>
        <w:spacing w:before="40" w:after="40" w:line="276" w:lineRule="auto"/>
        <w:ind w:firstLine="426"/>
        <w:rPr>
          <w:rFonts w:ascii="Times New Roman" w:hAnsi="Times New Roman" w:cs="Times New Roman"/>
          <w:sz w:val="28"/>
          <w:szCs w:val="28"/>
          <w:lang w:val="nb-NO"/>
        </w:rPr>
      </w:pPr>
      <w:r>
        <w:rPr>
          <w:rFonts w:ascii="Times New Roman" w:hAnsi="Times New Roman" w:cs="Times New Roman"/>
          <w:sz w:val="28"/>
          <w:szCs w:val="28"/>
          <w:lang w:val="nb-NO"/>
        </w:rPr>
        <w:t>B. TỰ ĐÁNH GIÁ</w:t>
      </w:r>
    </w:p>
    <w:p>
      <w:pPr>
        <w:pStyle w:val="Heading2"/>
        <w:spacing w:after="40" w:line="276" w:lineRule="auto"/>
        <w:rPr>
          <w:rFonts w:ascii="Times New Roman" w:hAnsi="Times New Roman" w:cs="Times New Roman"/>
          <w:b/>
          <w:color w:val="auto"/>
          <w:sz w:val="28"/>
          <w:szCs w:val="28"/>
          <w:lang w:val="nb-NO"/>
        </w:rPr>
      </w:pPr>
      <w:bookmarkStart w:id="51" w:name="_Toc3837262"/>
      <w:r>
        <w:rPr>
          <w:rFonts w:ascii="Times New Roman" w:hAnsi="Times New Roman" w:cs="Times New Roman"/>
          <w:b/>
          <w:color w:val="auto"/>
          <w:sz w:val="28"/>
          <w:szCs w:val="28"/>
          <w:lang w:val="nb-NO"/>
        </w:rPr>
        <w:t>I. TỰ ĐÁNH GIÁ TIÊU CHÍ  MỨC 1</w:t>
      </w:r>
      <w:bookmarkEnd w:id="51"/>
      <w:r>
        <w:rPr>
          <w:rFonts w:ascii="Times New Roman" w:hAnsi="Times New Roman" w:cs="Times New Roman"/>
          <w:b/>
          <w:color w:val="auto"/>
          <w:sz w:val="28"/>
          <w:szCs w:val="28"/>
          <w:lang w:val="nb-NO"/>
        </w:rPr>
        <w:t>, 2 VÀ 3</w:t>
      </w:r>
    </w:p>
    <w:p>
      <w:pPr>
        <w:spacing w:before="40" w:after="40" w:line="276" w:lineRule="auto"/>
        <w:jc w:val="both"/>
        <w:rPr>
          <w:b/>
          <w:szCs w:val="28"/>
        </w:rPr>
      </w:pPr>
      <w:r>
        <w:rPr>
          <w:b/>
          <w:szCs w:val="28"/>
          <w:u w:val="single"/>
        </w:rPr>
        <w:t>Tiêu chuẩn 1</w:t>
      </w:r>
      <w:r>
        <w:rPr>
          <w:b/>
          <w:szCs w:val="28"/>
        </w:rPr>
        <w:t>: Tổ chức và quản lý nhà trường</w:t>
      </w:r>
    </w:p>
    <w:p>
      <w:pPr>
        <w:spacing w:before="40" w:after="40" w:line="276" w:lineRule="auto"/>
        <w:ind w:firstLine="426"/>
        <w:jc w:val="both"/>
        <w:rPr>
          <w:b/>
          <w:szCs w:val="28"/>
          <w:lang w:val="pt-BR"/>
        </w:rPr>
      </w:pPr>
      <w:r>
        <w:rPr>
          <w:b/>
          <w:szCs w:val="28"/>
          <w:lang w:val="pt-BR"/>
        </w:rPr>
        <w:t>Mở đầu:</w:t>
      </w:r>
    </w:p>
    <w:p>
      <w:pPr>
        <w:ind w:firstLine="709"/>
        <w:jc w:val="both"/>
        <w:rPr>
          <w:b/>
          <w:lang w:val="vi-VN"/>
        </w:rPr>
      </w:pPr>
      <w:r>
        <w:rPr>
          <w:szCs w:val="28"/>
          <w:lang w:val="pt-BR"/>
        </w:rPr>
        <w:t xml:space="preserve"> </w:t>
      </w:r>
      <w:r>
        <w:rPr>
          <w:lang w:val="sv-SE"/>
        </w:rPr>
        <w:t>Để</w:t>
      </w:r>
      <w:r>
        <w:rPr>
          <w:lang w:val="vi-VN"/>
        </w:rPr>
        <w:t xml:space="preserve"> thực hiện tốt nhiệm vụ</w:t>
      </w:r>
      <w:r>
        <w:rPr>
          <w:lang w:val="nb-NO"/>
        </w:rPr>
        <w:t xml:space="preserve"> </w:t>
      </w:r>
      <w:r>
        <w:rPr>
          <w:lang w:val="vi-VN"/>
        </w:rPr>
        <w:t xml:space="preserve">chính trị được giao, </w:t>
      </w:r>
      <w:r>
        <w:rPr>
          <w:lang w:val="nb-NO"/>
        </w:rPr>
        <w:t>t</w:t>
      </w:r>
      <w:r>
        <w:rPr>
          <w:lang w:val="vi-VN"/>
        </w:rPr>
        <w:t xml:space="preserve">rường </w:t>
      </w:r>
      <w:r>
        <w:rPr>
          <w:lang w:val="nb-NO"/>
        </w:rPr>
        <w:t>t</w:t>
      </w:r>
      <w:r>
        <w:rPr>
          <w:lang w:val="vi-VN"/>
        </w:rPr>
        <w:t xml:space="preserve">rung </w:t>
      </w:r>
      <w:r>
        <w:t>phổ thông</w:t>
      </w:r>
      <w:r>
        <w:rPr>
          <w:lang w:val="vi-VN"/>
        </w:rPr>
        <w:t xml:space="preserve"> </w:t>
      </w:r>
      <w:r>
        <w:t>Hoàng Lệ Kha</w:t>
      </w:r>
      <w:r>
        <w:rPr>
          <w:lang w:val="nb-NO"/>
        </w:rPr>
        <w:t xml:space="preserve"> có </w:t>
      </w:r>
      <w:r>
        <w:rPr>
          <w:lang w:val="vi-VN"/>
        </w:rPr>
        <w:t xml:space="preserve">đủ về số lượng </w:t>
      </w:r>
      <w:r>
        <w:rPr>
          <w:lang w:val="nb-NO"/>
        </w:rPr>
        <w:t xml:space="preserve">giáo viên, nhân viên, đồng </w:t>
      </w:r>
      <w:r>
        <w:rPr>
          <w:lang w:val="vi-VN"/>
        </w:rPr>
        <w:t xml:space="preserve">bộ về </w:t>
      </w:r>
      <w:r>
        <w:rPr>
          <w:lang w:val="nb-NO"/>
        </w:rPr>
        <w:t>cơ cấu bộ môn, đảm bảo về chất lượng</w:t>
      </w:r>
      <w:r>
        <w:rPr>
          <w:lang w:val="vi-VN"/>
        </w:rPr>
        <w:t>.</w:t>
      </w:r>
    </w:p>
    <w:p>
      <w:pPr>
        <w:ind w:firstLine="709"/>
        <w:jc w:val="both"/>
        <w:rPr>
          <w:lang w:val="vi-VN"/>
        </w:rPr>
      </w:pPr>
      <w:r>
        <w:rPr>
          <w:lang w:val="vi-VN"/>
        </w:rPr>
        <w:t xml:space="preserve">Cơ </w:t>
      </w:r>
      <w:r>
        <w:rPr>
          <w:lang w:val="sv-SE"/>
        </w:rPr>
        <w:t>cấu</w:t>
      </w:r>
      <w:r>
        <w:rPr>
          <w:lang w:val="vi-VN"/>
        </w:rPr>
        <w:t xml:space="preserve"> tổ chức phù hợp với quy định tại Thông tư </w:t>
      </w:r>
      <w:r>
        <w:t>3</w:t>
      </w:r>
      <w:r>
        <w:rPr>
          <w:lang w:val="vi-VN"/>
        </w:rPr>
        <w:t>2/20</w:t>
      </w:r>
      <w:r>
        <w:t>20</w:t>
      </w:r>
      <w:r>
        <w:rPr>
          <w:lang w:val="vi-VN"/>
        </w:rPr>
        <w:t xml:space="preserve">/TT-BGDĐT </w:t>
      </w:r>
      <w:r>
        <w:t xml:space="preserve">ngày 15/09/2020 </w:t>
      </w:r>
      <w:r>
        <w:rPr>
          <w:lang w:val="vi-VN"/>
        </w:rPr>
        <w:t xml:space="preserve">của Bộ Giáo dục và Đào tạo về việc </w:t>
      </w:r>
      <w:r>
        <w:t>b</w:t>
      </w:r>
      <w:r>
        <w:rPr>
          <w:lang w:val="vi-VN"/>
        </w:rPr>
        <w:t xml:space="preserve">an hành Điều lệ trường trung học cơ sở, trung học phổ thông và trường phổ thông có nhiều cấp học và các quy định khác do Bộ Giáo dục và Đào tạo ban hành. </w:t>
      </w:r>
    </w:p>
    <w:p>
      <w:pPr>
        <w:ind w:firstLine="709"/>
        <w:jc w:val="both"/>
        <w:rPr>
          <w:lang w:val="vi-VN"/>
        </w:rPr>
      </w:pPr>
      <w:r>
        <w:rPr>
          <w:lang w:val="vi-VN"/>
        </w:rPr>
        <w:lastRenderedPageBreak/>
        <w:t xml:space="preserve">Hội đồng thi đua khen thưởng, Hội đồng </w:t>
      </w:r>
      <w:r>
        <w:t>giáo dục</w:t>
      </w:r>
      <w:r>
        <w:rPr>
          <w:lang w:val="vi-VN"/>
        </w:rPr>
        <w:t xml:space="preserve">, Hội đồng </w:t>
      </w:r>
      <w:r>
        <w:t>khen thưởng, Hội đồng</w:t>
      </w:r>
      <w:r>
        <w:rPr>
          <w:lang w:val="vi-VN"/>
        </w:rPr>
        <w:t>kỷ luật học sinh trong nhà trường được thành lập có đủ thành phần, nhiệm vụ, hoạt động theo quy định, công bằng, dân chủ, công khai.</w:t>
      </w:r>
    </w:p>
    <w:p>
      <w:pPr>
        <w:ind w:firstLine="709"/>
        <w:jc w:val="both"/>
        <w:rPr>
          <w:lang w:val="vi-VN"/>
        </w:rPr>
      </w:pPr>
      <w:r>
        <w:rPr>
          <w:lang w:val="sv-SE"/>
        </w:rPr>
        <w:t>Các</w:t>
      </w:r>
      <w:r>
        <w:rPr>
          <w:lang w:val="vi-VN"/>
        </w:rPr>
        <w:t xml:space="preserve"> tổ chuyên môn, tổ Văn phòng hoàn thành các nhiệm vụ được phân công. Hiệu trưởng có các biện pháp chỉ đạo, kiểm tra, đánh giá việc thực hiện kế hoạch giảng dạy, học tập các môn học và các hoạt động giáo dục khác theo quy định tại chương trình giáo dục trung học cấp trung học </w:t>
      </w:r>
      <w:r>
        <w:t>phổ thông</w:t>
      </w:r>
      <w:r>
        <w:rPr>
          <w:lang w:val="vi-VN"/>
        </w:rPr>
        <w:t xml:space="preserve">. Đánh giá, xếp loại hạnh kiểm và học lực của học sinh theo </w:t>
      </w:r>
      <w:r>
        <w:t xml:space="preserve">các thông tư: </w:t>
      </w:r>
      <w:r>
        <w:rPr>
          <w:lang w:val="vi-VN"/>
        </w:rPr>
        <w:t>Thông tư 58/2011/TT-BGDĐT ngày 15 tháng 12 năm 2011</w:t>
      </w:r>
      <w:r>
        <w:t xml:space="preserve">, </w:t>
      </w:r>
      <w:r>
        <w:rPr>
          <w:lang w:val="vi-VN"/>
        </w:rPr>
        <w:t xml:space="preserve">Thông tư </w:t>
      </w:r>
      <w:r>
        <w:t xml:space="preserve"> 26</w:t>
      </w:r>
      <w:r>
        <w:rPr>
          <w:lang w:val="vi-VN"/>
        </w:rPr>
        <w:t>/20</w:t>
      </w:r>
      <w:r>
        <w:t>20</w:t>
      </w:r>
      <w:r>
        <w:rPr>
          <w:lang w:val="vi-VN"/>
        </w:rPr>
        <w:t xml:space="preserve">/TT-BGDĐT ngày </w:t>
      </w:r>
      <w:r>
        <w:t>26</w:t>
      </w:r>
      <w:r>
        <w:rPr>
          <w:lang w:val="vi-VN"/>
        </w:rPr>
        <w:t xml:space="preserve"> tháng </w:t>
      </w:r>
      <w:r>
        <w:t>8</w:t>
      </w:r>
      <w:r>
        <w:rPr>
          <w:lang w:val="vi-VN"/>
        </w:rPr>
        <w:t xml:space="preserve"> năm 20</w:t>
      </w:r>
      <w:r>
        <w:t xml:space="preserve">20 và </w:t>
      </w:r>
      <w:r>
        <w:rPr>
          <w:lang w:val="vi-VN"/>
        </w:rPr>
        <w:t xml:space="preserve"> Thông tư </w:t>
      </w:r>
      <w:r>
        <w:t>22</w:t>
      </w:r>
      <w:r>
        <w:rPr>
          <w:lang w:val="vi-VN"/>
        </w:rPr>
        <w:t>/20</w:t>
      </w:r>
      <w:r>
        <w:t>2</w:t>
      </w:r>
      <w:r>
        <w:rPr>
          <w:lang w:val="vi-VN"/>
        </w:rPr>
        <w:t xml:space="preserve">1/TT-BGDĐT ngày </w:t>
      </w:r>
      <w:r>
        <w:t>20</w:t>
      </w:r>
      <w:r>
        <w:rPr>
          <w:lang w:val="vi-VN"/>
        </w:rPr>
        <w:t xml:space="preserve"> tháng </w:t>
      </w:r>
      <w:r>
        <w:t>7</w:t>
      </w:r>
      <w:r>
        <w:rPr>
          <w:lang w:val="vi-VN"/>
        </w:rPr>
        <w:t xml:space="preserve"> năm 20</w:t>
      </w:r>
      <w:r>
        <w:t>2</w:t>
      </w:r>
      <w:r>
        <w:rPr>
          <w:lang w:val="vi-VN"/>
        </w:rPr>
        <w:t>1của Bộ Giáo dục và Đào tạo ban hành Quy chế đánh giá, xếp loại học sinh trung học cơ sở và học sinh trung học phổ thông.</w:t>
      </w:r>
    </w:p>
    <w:p>
      <w:pPr>
        <w:ind w:firstLine="709"/>
        <w:jc w:val="both"/>
        <w:rPr>
          <w:lang w:val="vi-VN"/>
        </w:rPr>
      </w:pPr>
      <w:r>
        <w:rPr>
          <w:lang w:val="vi-VN"/>
        </w:rPr>
        <w:t xml:space="preserve">Nhà trường luôn đảm bảo an ninh chính trị, trật tự an toàn xã hội. Thực hiện tốt công tác quản lý hành chính; </w:t>
      </w:r>
      <w:r>
        <w:rPr>
          <w:lang w:val="sv-SE"/>
        </w:rPr>
        <w:t>Công</w:t>
      </w:r>
      <w:r>
        <w:rPr>
          <w:lang w:val="vi-VN"/>
        </w:rPr>
        <w:t xml:space="preserve"> tác thông tin, báo cáo của nhà trường phục vụ tốt các hoạt động giáo dục; Công tác thi đua và khen thưởng đảm bảo dân chủ, công bằng theo đúng các văn bản quy định, hướng dẫn của luật thi đua khen thưởng.</w:t>
      </w:r>
    </w:p>
    <w:p>
      <w:pPr>
        <w:spacing w:before="40" w:after="40" w:line="276" w:lineRule="auto"/>
        <w:jc w:val="both"/>
        <w:rPr>
          <w:b/>
          <w:szCs w:val="28"/>
        </w:rPr>
      </w:pPr>
      <w:r>
        <w:rPr>
          <w:b/>
          <w:szCs w:val="28"/>
        </w:rPr>
        <w:t>Tiêu chí 1.1:  Phương hướng chiến lược xây dựng và phát triển nhà trường</w:t>
      </w:r>
    </w:p>
    <w:p>
      <w:pPr>
        <w:shd w:val="clear" w:color="auto" w:fill="FFFFFF"/>
        <w:spacing w:before="40" w:after="40" w:line="276" w:lineRule="auto"/>
        <w:ind w:firstLine="426"/>
        <w:jc w:val="both"/>
        <w:rPr>
          <w:szCs w:val="28"/>
        </w:rPr>
      </w:pPr>
      <w:r>
        <w:rPr>
          <w:szCs w:val="28"/>
        </w:rPr>
        <w:t>Mức 1:</w:t>
      </w:r>
    </w:p>
    <w:p>
      <w:pPr>
        <w:spacing w:before="40" w:after="40" w:line="276" w:lineRule="auto"/>
        <w:ind w:firstLine="426"/>
        <w:jc w:val="both"/>
        <w:rPr>
          <w:i/>
          <w:szCs w:val="28"/>
        </w:rPr>
      </w:pPr>
      <w:r>
        <w:rPr>
          <w:i/>
          <w:szCs w:val="28"/>
        </w:rPr>
        <w:t>a) Phù hợp với mục tiêu giáo dục được quy định tại Luật giáo dục, định hướng phát triển kinh tế - xã hội của địa phương theo từng giai đoạn và các nguồn lực của nhà trường;</w:t>
      </w:r>
    </w:p>
    <w:p>
      <w:pPr>
        <w:spacing w:before="40" w:after="40" w:line="276" w:lineRule="auto"/>
        <w:ind w:firstLine="426"/>
        <w:jc w:val="both"/>
        <w:rPr>
          <w:i/>
          <w:szCs w:val="28"/>
        </w:rPr>
      </w:pPr>
      <w:r>
        <w:rPr>
          <w:i/>
          <w:szCs w:val="28"/>
        </w:rPr>
        <w:t xml:space="preserve">b) Được xác định bằng văn bản và cấp có thẩm quyền phê duyệt; </w:t>
      </w:r>
    </w:p>
    <w:p>
      <w:pPr>
        <w:spacing w:before="40" w:after="40" w:line="276" w:lineRule="auto"/>
        <w:ind w:firstLine="426"/>
        <w:jc w:val="both"/>
        <w:rPr>
          <w:i/>
          <w:szCs w:val="28"/>
        </w:rPr>
      </w:pPr>
      <w:r>
        <w:rPr>
          <w:i/>
          <w:szCs w:val="28"/>
        </w:rPr>
        <w:t>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sở giáo dục và đào tạo.</w:t>
      </w:r>
    </w:p>
    <w:p>
      <w:pPr>
        <w:shd w:val="clear" w:color="auto" w:fill="FFFFFF"/>
        <w:spacing w:before="40" w:after="40" w:line="276" w:lineRule="auto"/>
        <w:ind w:firstLine="426"/>
        <w:jc w:val="both"/>
        <w:rPr>
          <w:szCs w:val="28"/>
        </w:rPr>
      </w:pPr>
      <w:r>
        <w:rPr>
          <w:szCs w:val="28"/>
        </w:rPr>
        <w:t>Mức 2:</w:t>
      </w:r>
    </w:p>
    <w:p>
      <w:pPr>
        <w:spacing w:before="40" w:after="40" w:line="276" w:lineRule="auto"/>
        <w:ind w:firstLine="426"/>
        <w:jc w:val="both"/>
        <w:rPr>
          <w:i/>
          <w:szCs w:val="28"/>
        </w:rPr>
      </w:pPr>
      <w:r>
        <w:rPr>
          <w:i/>
          <w:szCs w:val="28"/>
        </w:rPr>
        <w:t>Nhà trường có các giải pháp giám sát việc thực hiện phương hướng chiến lược xây dựng và phát triển.</w:t>
      </w:r>
    </w:p>
    <w:p>
      <w:pPr>
        <w:shd w:val="clear" w:color="auto" w:fill="FFFFFF"/>
        <w:spacing w:before="40" w:after="40" w:line="276" w:lineRule="auto"/>
        <w:ind w:firstLine="426"/>
        <w:jc w:val="both"/>
        <w:rPr>
          <w:b/>
          <w:i/>
          <w:szCs w:val="28"/>
          <w:lang w:val="vi-VN"/>
        </w:rPr>
      </w:pPr>
      <w:r>
        <w:rPr>
          <w:b/>
          <w:i/>
          <w:szCs w:val="28"/>
          <w:lang w:val="vi-VN"/>
        </w:rPr>
        <w:t xml:space="preserve">1. Mô tả hiện trạng: </w:t>
      </w:r>
    </w:p>
    <w:p>
      <w:pPr>
        <w:ind w:firstLine="720"/>
        <w:jc w:val="both"/>
        <w:rPr>
          <w:b/>
          <w:i/>
          <w:sz w:val="38"/>
          <w:lang w:val="af-ZA"/>
        </w:rPr>
      </w:pPr>
      <w:r>
        <w:rPr>
          <w:lang w:val="af-ZA"/>
        </w:rPr>
        <w:t xml:space="preserve">Chiến lược phát triển của nhà trường được xây dựng phù hợp với mục tiêu giáo dục phổ thông cấp trung học cơ sở được quy định tại Khoản 3, Điều 27, Luật Giá dục. Chiến lược phù hợp với các nguồn lực của nhà trường và định hướng phát triển kinh tế - xã hội của địa phương </w:t>
      </w:r>
      <w:r>
        <w:rPr>
          <w:spacing w:val="-6"/>
          <w:lang w:val="vi-VN"/>
        </w:rPr>
        <w:t>[H1</w:t>
      </w:r>
      <w:r>
        <w:rPr>
          <w:spacing w:val="-6"/>
          <w:lang w:val="af-ZA"/>
        </w:rPr>
        <w:t>-</w:t>
      </w:r>
      <w:r>
        <w:rPr>
          <w:spacing w:val="-6"/>
          <w:lang w:val="vi-VN"/>
        </w:rPr>
        <w:t>1</w:t>
      </w:r>
      <w:r>
        <w:rPr>
          <w:spacing w:val="-6"/>
          <w:lang w:val="af-ZA"/>
        </w:rPr>
        <w:t>.</w:t>
      </w:r>
      <w:r>
        <w:rPr>
          <w:spacing w:val="-6"/>
          <w:lang w:val="vi-VN"/>
        </w:rPr>
        <w:t>1</w:t>
      </w:r>
      <w:r>
        <w:rPr>
          <w:spacing w:val="-6"/>
          <w:lang w:val="af-ZA"/>
        </w:rPr>
        <w:t>-</w:t>
      </w:r>
      <w:r>
        <w:rPr>
          <w:spacing w:val="-6"/>
          <w:lang w:val="vi-VN"/>
        </w:rPr>
        <w:t>0</w:t>
      </w:r>
      <w:r>
        <w:rPr>
          <w:spacing w:val="-6"/>
          <w:lang w:val="af-ZA"/>
        </w:rPr>
        <w:t>1</w:t>
      </w:r>
      <w:r>
        <w:rPr>
          <w:spacing w:val="-6"/>
          <w:lang w:val="vi-VN"/>
        </w:rPr>
        <w:t>]</w:t>
      </w:r>
    </w:p>
    <w:p>
      <w:pPr>
        <w:ind w:firstLine="720"/>
        <w:jc w:val="both"/>
        <w:rPr>
          <w:spacing w:val="-6"/>
          <w:lang w:val="af-ZA"/>
        </w:rPr>
      </w:pPr>
      <w:r>
        <w:rPr>
          <w:lang w:val="af-ZA"/>
        </w:rPr>
        <w:t>Chiến lược phát triển của Trường THPT Hoàng Lệ Kha</w:t>
      </w:r>
      <w:r>
        <w:rPr>
          <w:lang w:val="nb-NO"/>
        </w:rPr>
        <w:t xml:space="preserve"> </w:t>
      </w:r>
      <w:r>
        <w:rPr>
          <w:lang w:val="af-ZA"/>
        </w:rPr>
        <w:t>giai đoạn (20</w:t>
      </w:r>
      <w:r>
        <w:t>21</w:t>
      </w:r>
      <w:r>
        <w:rPr>
          <w:lang w:val="af-ZA"/>
        </w:rPr>
        <w:t>- 202</w:t>
      </w:r>
      <w:r>
        <w:t>5</w:t>
      </w:r>
      <w:r>
        <w:rPr>
          <w:lang w:val="af-ZA"/>
        </w:rPr>
        <w:t>) được xây dựng và đã thông qua Hội đồng trường, được</w:t>
      </w:r>
      <w:r>
        <w:t xml:space="preserve"> </w:t>
      </w:r>
      <w:r>
        <w:rPr>
          <w:lang w:val="af-ZA"/>
        </w:rPr>
        <w:t>rà soát hàng năm có biên bản</w:t>
      </w:r>
      <w:r>
        <w:t xml:space="preserve"> </w:t>
      </w:r>
      <w:r>
        <w:rPr>
          <w:lang w:val="af-ZA"/>
        </w:rPr>
        <w:t xml:space="preserve"> </w:t>
      </w:r>
      <w:r>
        <w:rPr>
          <w:spacing w:val="-6"/>
          <w:lang w:val="vi-VN"/>
        </w:rPr>
        <w:t>[H1</w:t>
      </w:r>
      <w:r>
        <w:rPr>
          <w:spacing w:val="-6"/>
          <w:lang w:val="af-ZA"/>
        </w:rPr>
        <w:t>-</w:t>
      </w:r>
      <w:r>
        <w:rPr>
          <w:spacing w:val="-6"/>
          <w:lang w:val="vi-VN"/>
        </w:rPr>
        <w:t>1</w:t>
      </w:r>
      <w:r>
        <w:rPr>
          <w:spacing w:val="-6"/>
          <w:lang w:val="af-ZA"/>
        </w:rPr>
        <w:t>.</w:t>
      </w:r>
      <w:r>
        <w:rPr>
          <w:spacing w:val="-6"/>
          <w:lang w:val="vi-VN"/>
        </w:rPr>
        <w:t>1</w:t>
      </w:r>
      <w:r>
        <w:rPr>
          <w:spacing w:val="-6"/>
          <w:lang w:val="af-ZA"/>
        </w:rPr>
        <w:t>-</w:t>
      </w:r>
      <w:r>
        <w:rPr>
          <w:spacing w:val="-6"/>
          <w:lang w:val="vi-VN"/>
        </w:rPr>
        <w:t>0</w:t>
      </w:r>
      <w:r>
        <w:rPr>
          <w:spacing w:val="-6"/>
        </w:rPr>
        <w:t>4</w:t>
      </w:r>
      <w:r>
        <w:rPr>
          <w:spacing w:val="-6"/>
          <w:lang w:val="vi-VN"/>
        </w:rPr>
        <w:t>]</w:t>
      </w:r>
      <w:r>
        <w:rPr>
          <w:spacing w:val="-6"/>
        </w:rPr>
        <w:t>,</w:t>
      </w:r>
      <w:r>
        <w:rPr>
          <w:spacing w:val="-6"/>
          <w:lang w:val="vi-VN"/>
        </w:rPr>
        <w:t xml:space="preserve"> [H1</w:t>
      </w:r>
      <w:r>
        <w:rPr>
          <w:spacing w:val="-6"/>
          <w:lang w:val="af-ZA"/>
        </w:rPr>
        <w:t>-</w:t>
      </w:r>
      <w:r>
        <w:rPr>
          <w:spacing w:val="-6"/>
          <w:lang w:val="vi-VN"/>
        </w:rPr>
        <w:t>1</w:t>
      </w:r>
      <w:r>
        <w:rPr>
          <w:spacing w:val="-6"/>
          <w:lang w:val="af-ZA"/>
        </w:rPr>
        <w:t>.</w:t>
      </w:r>
      <w:r>
        <w:rPr>
          <w:spacing w:val="-6"/>
          <w:lang w:val="vi-VN"/>
        </w:rPr>
        <w:t>1</w:t>
      </w:r>
      <w:r>
        <w:rPr>
          <w:spacing w:val="-6"/>
          <w:lang w:val="af-ZA"/>
        </w:rPr>
        <w:t>-</w:t>
      </w:r>
      <w:r>
        <w:rPr>
          <w:spacing w:val="-6"/>
          <w:lang w:val="vi-VN"/>
        </w:rPr>
        <w:t>0</w:t>
      </w:r>
      <w:r>
        <w:rPr>
          <w:spacing w:val="-6"/>
          <w:lang w:val="af-ZA"/>
        </w:rPr>
        <w:t>5</w:t>
      </w:r>
      <w:r>
        <w:rPr>
          <w:spacing w:val="-6"/>
          <w:lang w:val="vi-VN"/>
        </w:rPr>
        <w:t>]</w:t>
      </w:r>
      <w:r>
        <w:rPr>
          <w:spacing w:val="-6"/>
        </w:rPr>
        <w:t>;</w:t>
      </w:r>
      <w:r>
        <w:rPr>
          <w:lang w:val="af-ZA"/>
        </w:rPr>
        <w:t xml:space="preserve"> Được Sở Giáo dục thông qua và phê duyệt  từ đầu năm học </w:t>
      </w:r>
      <w:r>
        <w:t>2021- 2022</w:t>
      </w:r>
      <w:r>
        <w:rPr>
          <w:lang w:val="af-ZA"/>
        </w:rPr>
        <w:t xml:space="preserve">. Được niêm yết công khai tại văn phòng nhà trường; định kỳ có sơ kết, rà soát, bổ sung điều chỉnh hàng năm cho phù hợp với định hướng phát triển kinh tế -xã hội của địa phương theo từng giai đoạn. </w:t>
      </w:r>
      <w:r>
        <w:rPr>
          <w:spacing w:val="-6"/>
          <w:lang w:val="vi-VN"/>
        </w:rPr>
        <w:t>[H1</w:t>
      </w:r>
      <w:r>
        <w:rPr>
          <w:spacing w:val="-6"/>
          <w:lang w:val="af-ZA"/>
        </w:rPr>
        <w:t>-</w:t>
      </w:r>
      <w:r>
        <w:rPr>
          <w:spacing w:val="-6"/>
          <w:lang w:val="vi-VN"/>
        </w:rPr>
        <w:t>1</w:t>
      </w:r>
      <w:r>
        <w:rPr>
          <w:spacing w:val="-6"/>
          <w:lang w:val="af-ZA"/>
        </w:rPr>
        <w:t>.</w:t>
      </w:r>
      <w:r>
        <w:rPr>
          <w:spacing w:val="-6"/>
          <w:lang w:val="vi-VN"/>
        </w:rPr>
        <w:t>1</w:t>
      </w:r>
      <w:r>
        <w:rPr>
          <w:spacing w:val="-6"/>
          <w:lang w:val="af-ZA"/>
        </w:rPr>
        <w:t>-</w:t>
      </w:r>
      <w:r>
        <w:rPr>
          <w:spacing w:val="-6"/>
          <w:lang w:val="vi-VN"/>
        </w:rPr>
        <w:t>0</w:t>
      </w:r>
      <w:r>
        <w:rPr>
          <w:spacing w:val="-6"/>
          <w:lang w:val="af-ZA"/>
        </w:rPr>
        <w:t>3</w:t>
      </w:r>
      <w:r>
        <w:rPr>
          <w:spacing w:val="-6"/>
          <w:lang w:val="vi-VN"/>
        </w:rPr>
        <w:t>]</w:t>
      </w:r>
      <w:r>
        <w:rPr>
          <w:spacing w:val="-6"/>
          <w:lang w:val="af-ZA"/>
        </w:rPr>
        <w:t xml:space="preserve">. </w:t>
      </w:r>
    </w:p>
    <w:p>
      <w:pPr>
        <w:jc w:val="both"/>
        <w:rPr>
          <w:sz w:val="30"/>
        </w:rPr>
      </w:pPr>
      <w:r>
        <w:lastRenderedPageBreak/>
        <w:t xml:space="preserve">     </w:t>
      </w:r>
      <w:r>
        <w:rPr>
          <w:lang w:val="vi-VN"/>
        </w:rPr>
        <w:t>Nhà trường có các giải pháp giám sát</w:t>
      </w:r>
      <w:r>
        <w:t xml:space="preserve"> với</w:t>
      </w:r>
      <w:r>
        <w:rPr>
          <w:lang w:val="vi-VN"/>
        </w:rPr>
        <w:t xml:space="preserve"> việc thực hiện phương hướng, chiến lược</w:t>
      </w:r>
      <w:r>
        <w:t xml:space="preserve">. </w:t>
      </w:r>
      <w:r>
        <w:rPr>
          <w:lang w:val="vi-VN"/>
        </w:rPr>
        <w:t xml:space="preserve">Hội đồng </w:t>
      </w:r>
      <w:r>
        <w:t>trường</w:t>
      </w:r>
      <w:r>
        <w:rPr>
          <w:lang w:val="vi-VN"/>
        </w:rPr>
        <w:t xml:space="preserve"> thực hiện việc giám sát</w:t>
      </w:r>
      <w:r>
        <w:t xml:space="preserve"> qua các hội nghị có nghị quyết, biên bản </w:t>
      </w:r>
      <w:r>
        <w:rPr>
          <w:lang w:val="vi-VN"/>
        </w:rPr>
        <w:t>[H1-1.1-0</w:t>
      </w:r>
      <w:r>
        <w:t>4</w:t>
      </w:r>
      <w:r>
        <w:rPr>
          <w:lang w:val="vi-VN"/>
        </w:rPr>
        <w:t xml:space="preserve">], </w:t>
      </w:r>
      <w:r>
        <w:t xml:space="preserve">có </w:t>
      </w:r>
      <w:r>
        <w:rPr>
          <w:lang w:val="vi-VN"/>
        </w:rPr>
        <w:t>báo cáo định kỳ theo học kì, năm học [H1-1.1-0</w:t>
      </w:r>
      <w:r>
        <w:t>3</w:t>
      </w:r>
      <w:r>
        <w:rPr>
          <w:lang w:val="vi-VN"/>
        </w:rPr>
        <w:t>].</w:t>
      </w:r>
      <w:r>
        <w:t xml:space="preserve"> Ngoài ra có các nghị quyết của Đảng bộ nhà trường về định hướng phát triển đơn vị </w:t>
      </w:r>
      <w:r>
        <w:rPr>
          <w:lang w:val="vi-VN"/>
        </w:rPr>
        <w:t>[H1-1.1-0</w:t>
      </w:r>
      <w:r>
        <w:t>5</w:t>
      </w:r>
      <w:r>
        <w:rPr>
          <w:lang w:val="vi-VN"/>
        </w:rPr>
        <w:t>]</w:t>
      </w:r>
      <w:r>
        <w:t>.</w:t>
      </w:r>
    </w:p>
    <w:p>
      <w:pPr>
        <w:ind w:right="57" w:firstLine="720"/>
        <w:jc w:val="both"/>
        <w:rPr>
          <w:b/>
          <w:i/>
          <w:spacing w:val="-2"/>
          <w:lang w:val="af-ZA"/>
        </w:rPr>
      </w:pPr>
      <w:r>
        <w:rPr>
          <w:b/>
          <w:i/>
          <w:spacing w:val="-2"/>
          <w:lang w:val="af-ZA"/>
        </w:rPr>
        <w:t>2. Điểm mạnh</w:t>
      </w:r>
    </w:p>
    <w:p>
      <w:pPr>
        <w:pStyle w:val="NormalWeb"/>
        <w:shd w:val="clear" w:color="auto" w:fill="FFFFFF"/>
        <w:spacing w:before="0" w:beforeAutospacing="0" w:after="0" w:afterAutospacing="0"/>
        <w:ind w:firstLine="720"/>
        <w:jc w:val="both"/>
        <w:rPr>
          <w:szCs w:val="28"/>
          <w:lang w:val="af-ZA"/>
        </w:rPr>
      </w:pPr>
      <w:r>
        <w:rPr>
          <w:szCs w:val="28"/>
          <w:lang w:val="af-ZA"/>
        </w:rPr>
        <w:t>Nhà trường có chiến lược được xác định rõ ràng bằng văn bản, được cấp quản lý trực tiếp phê duyệt, được công bố công khai.</w:t>
      </w:r>
    </w:p>
    <w:p>
      <w:pPr>
        <w:pStyle w:val="NormalWeb"/>
        <w:shd w:val="clear" w:color="auto" w:fill="FFFFFF"/>
        <w:spacing w:before="0" w:beforeAutospacing="0" w:after="0" w:afterAutospacing="0"/>
        <w:ind w:firstLine="720"/>
        <w:jc w:val="both"/>
        <w:rPr>
          <w:szCs w:val="28"/>
          <w:lang w:val="af-ZA"/>
        </w:rPr>
      </w:pPr>
      <w:r>
        <w:rPr>
          <w:szCs w:val="28"/>
          <w:lang w:val="af-ZA"/>
        </w:rPr>
        <w:t>Chiến lược phù hợp với mục tiêu giáo dục của cấp học được quy định tại Luật Giáo dục.</w:t>
      </w:r>
    </w:p>
    <w:p>
      <w:pPr>
        <w:ind w:right="57" w:firstLine="567"/>
        <w:jc w:val="both"/>
        <w:rPr>
          <w:b/>
          <w:i/>
          <w:lang w:val="af-ZA"/>
        </w:rPr>
      </w:pPr>
      <w:r>
        <w:rPr>
          <w:b/>
          <w:i/>
          <w:lang w:val="af-ZA"/>
        </w:rPr>
        <w:t xml:space="preserve">3. Điểm yếu </w:t>
      </w:r>
    </w:p>
    <w:p>
      <w:pPr>
        <w:ind w:firstLine="567"/>
        <w:jc w:val="both"/>
        <w:rPr>
          <w:lang w:val="pt-BR"/>
        </w:rPr>
      </w:pPr>
      <w:r>
        <w:t xml:space="preserve">Việc </w:t>
      </w:r>
      <w:r>
        <w:rPr>
          <w:lang w:val="pt-BR"/>
        </w:rPr>
        <w:t xml:space="preserve">phát thanh về phương hướng  </w:t>
      </w:r>
      <w:r>
        <w:rPr>
          <w:lang w:val="af-ZA"/>
        </w:rPr>
        <w:t>chiến lược xây dựng và phát triển  nhà trường</w:t>
      </w:r>
      <w:r>
        <w:rPr>
          <w:lang w:val="pt-BR"/>
        </w:rPr>
        <w:t xml:space="preserve"> trên loa truyền thanh của địa phương chưa thường xuyên.</w:t>
      </w:r>
    </w:p>
    <w:p>
      <w:pPr>
        <w:ind w:right="57" w:firstLine="567"/>
        <w:jc w:val="both"/>
        <w:rPr>
          <w:b/>
          <w:i/>
          <w:spacing w:val="-4"/>
          <w:lang w:val="af-ZA"/>
        </w:rPr>
      </w:pPr>
      <w:r>
        <w:rPr>
          <w:b/>
          <w:i/>
          <w:spacing w:val="-4"/>
          <w:lang w:val="af-ZA"/>
        </w:rPr>
        <w:t xml:space="preserve">4. Kế hoạch cải tiến chất lượng </w:t>
      </w:r>
      <w:r>
        <w:rPr>
          <w:b/>
          <w:i/>
          <w:spacing w:val="-4"/>
          <w:lang w:val="af-ZA"/>
        </w:rPr>
        <w:tab/>
      </w:r>
    </w:p>
    <w:p>
      <w:pPr>
        <w:ind w:firstLine="720"/>
        <w:jc w:val="both"/>
        <w:rPr>
          <w:lang w:val="af-ZA"/>
        </w:rPr>
      </w:pPr>
      <w:r>
        <w:rPr>
          <w:bCs/>
          <w:lang w:val="vi-VN"/>
        </w:rPr>
        <w:t xml:space="preserve">Trong những năm tiếp theo, nhà trường sẽ tăng cường phổ biến và lấy ý kiến góp ý rộng rãi về </w:t>
      </w:r>
      <w:r>
        <w:rPr>
          <w:lang w:val="vi-VN"/>
        </w:rPr>
        <w:t>chiến lược để có những rà soát bổ sung, điều chỉnh chiến lược nhà trường giai đoạn</w:t>
      </w:r>
      <w:r>
        <w:t xml:space="preserve"> </w:t>
      </w:r>
      <w:r>
        <w:rPr>
          <w:lang w:val="vi-VN"/>
        </w:rPr>
        <w:t>20</w:t>
      </w:r>
      <w:r>
        <w:t>21</w:t>
      </w:r>
      <w:r>
        <w:rPr>
          <w:lang w:val="vi-VN"/>
        </w:rPr>
        <w:t xml:space="preserve"> – 202</w:t>
      </w:r>
      <w:r>
        <w:t>5 và tầm nhìn đến năm 2030</w:t>
      </w:r>
      <w:r>
        <w:rPr>
          <w:lang w:val="vi-VN"/>
        </w:rPr>
        <w:t>.</w:t>
      </w:r>
      <w:r>
        <w:rPr>
          <w:lang w:val="af-ZA"/>
        </w:rPr>
        <w:t xml:space="preserve"> </w:t>
      </w:r>
      <w:r>
        <w:rPr>
          <w:lang w:val="vi-VN"/>
        </w:rPr>
        <w:t xml:space="preserve">Đưa </w:t>
      </w:r>
      <w:r>
        <w:rPr>
          <w:bCs/>
          <w:lang w:val="vi-VN"/>
        </w:rPr>
        <w:t xml:space="preserve">nội dung </w:t>
      </w:r>
      <w:r>
        <w:rPr>
          <w:lang w:val="vi-VN"/>
        </w:rPr>
        <w:t xml:space="preserve">chiến lược của nhà trường vào một số cuộc họp thường kỳ của Đảng ủy, HĐND, UBND </w:t>
      </w:r>
      <w:r>
        <w:t>huyện Hà Trung</w:t>
      </w:r>
      <w:r>
        <w:rPr>
          <w:lang w:val="vi-VN"/>
        </w:rPr>
        <w:t xml:space="preserve">, đồng thời sẽ đưa tin tóm tắt nội dung chiến lược trên </w:t>
      </w:r>
      <w:r>
        <w:t>trang thông tin điện tử của huyện Hà Trung.</w:t>
      </w:r>
    </w:p>
    <w:p>
      <w:pPr>
        <w:ind w:firstLine="720"/>
        <w:jc w:val="both"/>
        <w:rPr>
          <w:b/>
          <w:i/>
          <w:lang w:val="af-ZA"/>
        </w:rPr>
      </w:pPr>
      <w:r>
        <w:rPr>
          <w:b/>
          <w:i/>
          <w:lang w:val="af-ZA"/>
        </w:rPr>
        <w:t>5. Tự đánh giá: Đạt mức 2</w:t>
      </w:r>
    </w:p>
    <w:p>
      <w:pPr>
        <w:spacing w:before="40" w:after="40" w:line="276" w:lineRule="auto"/>
        <w:jc w:val="both"/>
        <w:rPr>
          <w:b/>
          <w:szCs w:val="28"/>
        </w:rPr>
      </w:pPr>
      <w:r>
        <w:rPr>
          <w:b/>
          <w:szCs w:val="28"/>
        </w:rPr>
        <w:t>Tiêu chí 1.2: Hội đồng trường và các hội đồng khác</w:t>
      </w:r>
    </w:p>
    <w:p>
      <w:pPr>
        <w:tabs>
          <w:tab w:val="left" w:pos="567"/>
        </w:tabs>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szCs w:val="28"/>
          <w:lang w:val="vi-VN"/>
        </w:rPr>
      </w:pPr>
      <w:r>
        <w:rPr>
          <w:i/>
          <w:szCs w:val="28"/>
          <w:lang w:val="vi-VN"/>
        </w:rPr>
        <w:t>a) Được thành lập theo quy định;</w:t>
      </w:r>
    </w:p>
    <w:p>
      <w:pPr>
        <w:spacing w:before="40" w:after="40" w:line="276" w:lineRule="auto"/>
        <w:ind w:firstLine="426"/>
        <w:jc w:val="both"/>
        <w:rPr>
          <w:i/>
          <w:szCs w:val="28"/>
          <w:lang w:val="vi-VN"/>
        </w:rPr>
      </w:pPr>
      <w:r>
        <w:rPr>
          <w:i/>
          <w:szCs w:val="28"/>
          <w:lang w:val="vi-VN"/>
        </w:rPr>
        <w:t>b) Thực hiện chức năng, nhiệm vụ và quyền hạn theo quy định;</w:t>
      </w:r>
    </w:p>
    <w:p>
      <w:pPr>
        <w:spacing w:before="40" w:after="40" w:line="276" w:lineRule="auto"/>
        <w:ind w:firstLine="426"/>
        <w:jc w:val="both"/>
        <w:rPr>
          <w:i/>
          <w:szCs w:val="28"/>
          <w:lang w:val="vi-VN"/>
        </w:rPr>
      </w:pPr>
      <w:r>
        <w:rPr>
          <w:i/>
          <w:szCs w:val="28"/>
          <w:lang w:val="vi-VN"/>
        </w:rPr>
        <w:t>c) Các hoạt động được định kỳ rà soát, đánh giá.</w:t>
      </w:r>
    </w:p>
    <w:p>
      <w:pPr>
        <w:tabs>
          <w:tab w:val="left" w:pos="567"/>
        </w:tabs>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b/>
          <w:i/>
          <w:szCs w:val="28"/>
          <w:lang w:val="vi-VN"/>
        </w:rPr>
      </w:pPr>
      <w:r>
        <w:rPr>
          <w:i/>
          <w:szCs w:val="28"/>
          <w:lang w:val="vi-VN"/>
        </w:rPr>
        <w:t>Hoạt động có hiệu quả, góp phần nâng cao chất lượng giáo dục của nhà trường.</w:t>
      </w:r>
    </w:p>
    <w:p>
      <w:pPr>
        <w:tabs>
          <w:tab w:val="left" w:pos="720"/>
        </w:tabs>
        <w:spacing w:before="40" w:after="40" w:line="276" w:lineRule="auto"/>
        <w:ind w:firstLine="426"/>
        <w:jc w:val="both"/>
        <w:rPr>
          <w:b/>
          <w:i/>
          <w:szCs w:val="28"/>
          <w:lang w:val="vi-VN"/>
        </w:rPr>
      </w:pPr>
      <w:r>
        <w:rPr>
          <w:b/>
          <w:i/>
          <w:szCs w:val="28"/>
          <w:lang w:val="vi-VN"/>
        </w:rPr>
        <w:t xml:space="preserve">1. Mô tả hiện trạng: </w:t>
      </w:r>
    </w:p>
    <w:p>
      <w:pPr>
        <w:tabs>
          <w:tab w:val="left" w:pos="720"/>
        </w:tabs>
        <w:spacing w:before="40" w:after="40" w:line="276" w:lineRule="auto"/>
        <w:ind w:firstLine="426"/>
        <w:jc w:val="both"/>
        <w:rPr>
          <w:szCs w:val="28"/>
        </w:rPr>
      </w:pPr>
      <w:r>
        <w:rPr>
          <w:szCs w:val="28"/>
          <w:lang w:val="vi-VN"/>
        </w:rPr>
        <w:t xml:space="preserve">Căn cứ vào </w:t>
      </w:r>
      <w:r>
        <w:rPr>
          <w:szCs w:val="28"/>
        </w:rPr>
        <w:t>Đ</w:t>
      </w:r>
      <w:r>
        <w:rPr>
          <w:szCs w:val="28"/>
          <w:lang w:val="vi-VN"/>
        </w:rPr>
        <w:t>iều 53, mục 1, chương III của Luật Giáo dục</w:t>
      </w:r>
      <w:r>
        <w:rPr>
          <w:szCs w:val="28"/>
        </w:rPr>
        <w:t xml:space="preserve"> năm 2019</w:t>
      </w:r>
      <w:r>
        <w:rPr>
          <w:szCs w:val="28"/>
          <w:lang w:val="vi-VN"/>
        </w:rPr>
        <w:t xml:space="preserve"> và công văn của Sở GD&amp;ĐT</w:t>
      </w:r>
      <w:r>
        <w:rPr>
          <w:szCs w:val="28"/>
        </w:rPr>
        <w:t xml:space="preserve"> </w:t>
      </w:r>
      <w:r>
        <w:rPr>
          <w:szCs w:val="28"/>
          <w:lang w:val="vi-VN"/>
        </w:rPr>
        <w:t xml:space="preserve">Thanh Hoá về việc hướng dẫn thành lập Hội đồng trường Trung học, nhà trường đã thành lập Hội đồng trường. Hội đồng trường đã được Sở Giáo dục và Đào tạo Thanh Hoá ra quyết định </w:t>
      </w:r>
      <w:r>
        <w:rPr>
          <w:szCs w:val="28"/>
        </w:rPr>
        <w:t>công nhận</w:t>
      </w:r>
      <w:r>
        <w:rPr>
          <w:szCs w:val="28"/>
          <w:lang w:val="vi-VN"/>
        </w:rPr>
        <w:t xml:space="preserve">. Cơ cấu tổ chức, nhiệm vụ, quyền hạn của Hội đồng trường được thực hiện theo đúng quy định tại các khoản 2 và 3 Điều 20 của Điều lệ trường trung học, gồm có 1 </w:t>
      </w:r>
      <w:r>
        <w:rPr>
          <w:szCs w:val="28"/>
        </w:rPr>
        <w:t>C</w:t>
      </w:r>
      <w:r>
        <w:rPr>
          <w:szCs w:val="28"/>
          <w:lang w:val="vi-VN"/>
        </w:rPr>
        <w:t xml:space="preserve">hủ tịch, 1 </w:t>
      </w:r>
      <w:r>
        <w:rPr>
          <w:szCs w:val="28"/>
        </w:rPr>
        <w:t>T</w:t>
      </w:r>
      <w:r>
        <w:rPr>
          <w:szCs w:val="28"/>
          <w:lang w:val="vi-VN"/>
        </w:rPr>
        <w:t xml:space="preserve">hư kí và </w:t>
      </w:r>
      <w:r>
        <w:rPr>
          <w:szCs w:val="28"/>
        </w:rPr>
        <w:t>13</w:t>
      </w:r>
      <w:r>
        <w:rPr>
          <w:szCs w:val="28"/>
          <w:lang w:val="vi-VN"/>
        </w:rPr>
        <w:t xml:space="preserve"> thành viên (bao gồm đại diện của tổ chức Đảng, BGH, Công đoàn, Đoàn thanh niên, </w:t>
      </w:r>
      <w:r>
        <w:rPr>
          <w:szCs w:val="28"/>
        </w:rPr>
        <w:t xml:space="preserve">Đại diện tổ chuyên môn, đại diện phòng giáo dục Hà Trung, đại diện học sinh), </w:t>
      </w:r>
      <w:r>
        <w:rPr>
          <w:szCs w:val="28"/>
          <w:lang w:val="vi-VN"/>
        </w:rPr>
        <w:t xml:space="preserve">tổng số </w:t>
      </w:r>
      <w:r>
        <w:rPr>
          <w:szCs w:val="28"/>
        </w:rPr>
        <w:t>15</w:t>
      </w:r>
      <w:r>
        <w:rPr>
          <w:szCs w:val="28"/>
          <w:lang w:val="vi-VN"/>
        </w:rPr>
        <w:t xml:space="preserve"> thành viên</w:t>
      </w:r>
      <w:r>
        <w:rPr>
          <w:szCs w:val="28"/>
        </w:rPr>
        <w:t xml:space="preserve"> </w:t>
      </w:r>
      <w:r>
        <w:rPr>
          <w:szCs w:val="28"/>
          <w:lang w:val="vi-VN"/>
        </w:rPr>
        <w:t>[</w:t>
      </w:r>
      <w:r>
        <w:rPr>
          <w:szCs w:val="28"/>
          <w:lang w:val="en-ZW"/>
        </w:rPr>
        <w:t>H1-</w:t>
      </w:r>
      <w:r>
        <w:rPr>
          <w:szCs w:val="28"/>
          <w:lang w:val="vi-VN"/>
        </w:rPr>
        <w:t>1.2-01]</w:t>
      </w:r>
      <w:r>
        <w:rPr>
          <w:szCs w:val="28"/>
        </w:rPr>
        <w:t>.</w:t>
      </w:r>
    </w:p>
    <w:p>
      <w:pPr>
        <w:spacing w:before="40" w:after="40" w:line="276" w:lineRule="auto"/>
        <w:ind w:firstLine="426"/>
        <w:jc w:val="both"/>
        <w:rPr>
          <w:szCs w:val="28"/>
          <w:lang w:val="vi-VN"/>
        </w:rPr>
      </w:pPr>
      <w:r>
        <w:rPr>
          <w:szCs w:val="28"/>
          <w:lang w:val="vi-VN"/>
        </w:rPr>
        <w:lastRenderedPageBreak/>
        <w:tab/>
        <w:t>Hội đồng trường hàng năm đã ra Quyết nghị về phương hướng hoạt động của nhà trường, huy động và giám sát việc sử dụng các nguồn lực dành cho nhà trường, Hội đồng trường đã tư vấn cho nhà trường các vấn đề trọng tâm cần thực hiện trong năm học ở  một số lĩnh vực theo đúng chức năng, nhiệm vụ và quyền hạn được quy đ</w:t>
      </w:r>
      <w:r>
        <w:rPr>
          <w:szCs w:val="28"/>
        </w:rPr>
        <w:t>ịnh</w:t>
      </w:r>
      <w:r>
        <w:rPr>
          <w:szCs w:val="28"/>
          <w:lang w:val="vi-VN"/>
        </w:rPr>
        <w:t xml:space="preserve"> trong Điều lệ trường Trung học phổ thông [H1-1.1-04].</w:t>
      </w:r>
    </w:p>
    <w:p>
      <w:pPr>
        <w:spacing w:before="40" w:after="40" w:line="276" w:lineRule="auto"/>
        <w:ind w:firstLine="426"/>
        <w:jc w:val="both"/>
        <w:rPr>
          <w:szCs w:val="28"/>
        </w:rPr>
      </w:pPr>
      <w:r>
        <w:rPr>
          <w:szCs w:val="28"/>
          <w:lang w:val="vi-VN"/>
        </w:rPr>
        <w:t xml:space="preserve">Hàng năm, nhà trường đã thành lập Hội đồng thi đua khen thưởng, các </w:t>
      </w:r>
      <w:r>
        <w:rPr>
          <w:szCs w:val="28"/>
        </w:rPr>
        <w:t>H</w:t>
      </w:r>
      <w:r>
        <w:rPr>
          <w:szCs w:val="28"/>
          <w:lang w:val="vi-VN"/>
        </w:rPr>
        <w:t>ội đồng tư vấn... [H1-1.2-02]</w:t>
      </w:r>
      <w:r>
        <w:rPr>
          <w:szCs w:val="28"/>
        </w:rPr>
        <w:t>.</w:t>
      </w:r>
      <w:r>
        <w:rPr>
          <w:szCs w:val="28"/>
          <w:lang w:val="vi-VN"/>
        </w:rPr>
        <w:t xml:space="preserve"> Các hội đồng hoạt động theo đúng chức năng nhiệm vụ theo đúng quy định của Điều lệ trường trung học văn bản quy định về chức năng, nhiệm vụ và theo kế hoạch hoạt động cụ thể. Hội đồng thi đua khen thưởng trong nhà trường hàng năm đã ban hành tiêu chí theo dõi đánh giá xếp loại thi đua đối với CB-GV-NV, làm tốt công tác đánh giá xếp loại thi đua của tập thể và các cá nhân trong đơn vị. Đề nghị Hội đồng thi đua khen thưởng các cấp khen thưởng cho cá nhân và tập thể đúng quy định [H1-1.2-03]; [H1-1.2-04]; [H1-1.2-06]</w:t>
      </w:r>
      <w:r>
        <w:rPr>
          <w:szCs w:val="28"/>
        </w:rPr>
        <w:t>.</w:t>
      </w:r>
    </w:p>
    <w:p>
      <w:pPr>
        <w:spacing w:before="40" w:after="40" w:line="276" w:lineRule="auto"/>
        <w:ind w:firstLine="426"/>
        <w:jc w:val="both"/>
        <w:rPr>
          <w:szCs w:val="28"/>
          <w:lang w:val="vi-VN"/>
        </w:rPr>
      </w:pPr>
      <w:r>
        <w:rPr>
          <w:szCs w:val="28"/>
          <w:lang w:val="vi-VN"/>
        </w:rPr>
        <w:t xml:space="preserve">Hội đồng kỷ luật được thành lập khi có yêu cầu xử lý kỷ luật đối với CB-GV-NV và học sinh được Hiệu trưởng </w:t>
      </w:r>
      <w:r>
        <w:rPr>
          <w:szCs w:val="28"/>
        </w:rPr>
        <w:t xml:space="preserve">ra Quyết định </w:t>
      </w:r>
      <w:r>
        <w:rPr>
          <w:szCs w:val="28"/>
          <w:lang w:val="vi-VN"/>
        </w:rPr>
        <w:t xml:space="preserve">thành lập và làm Chủ tịch. Công tác xử lý kỷ luật đối với học sinh, giáo viên, nhân viên được thực hiện nghiêm túc theo </w:t>
      </w:r>
      <w:r>
        <w:rPr>
          <w:szCs w:val="28"/>
        </w:rPr>
        <w:t>Đ</w:t>
      </w:r>
      <w:r>
        <w:rPr>
          <w:szCs w:val="28"/>
          <w:lang w:val="vi-VN"/>
        </w:rPr>
        <w:t>iều lệ trường trung học phổ thông và các quy định hiện hành [</w:t>
      </w:r>
      <w:r>
        <w:rPr>
          <w:szCs w:val="28"/>
        </w:rPr>
        <w:t>H1-</w:t>
      </w:r>
      <w:r>
        <w:rPr>
          <w:szCs w:val="28"/>
          <w:lang w:val="vi-VN"/>
        </w:rPr>
        <w:t>1.2-05].</w:t>
      </w:r>
    </w:p>
    <w:p>
      <w:pPr>
        <w:spacing w:before="40" w:after="40" w:line="276" w:lineRule="auto"/>
        <w:ind w:firstLine="426"/>
        <w:jc w:val="both"/>
        <w:rPr>
          <w:szCs w:val="28"/>
          <w:lang w:val="vi-VN"/>
        </w:rPr>
      </w:pPr>
      <w:r>
        <w:rPr>
          <w:szCs w:val="28"/>
          <w:lang w:val="vi-VN"/>
        </w:rPr>
        <w:t>Hàng năm, các hội đồng được rà soát đánh giá rút kinh nghiệm, chỉ rõ những điểm mạnh để tiếp tục phát huy, những điểm hạn chế để khắc phục, sửa chữa [H1-1.1-03].</w:t>
      </w:r>
    </w:p>
    <w:p>
      <w:pPr>
        <w:spacing w:before="40" w:after="40" w:line="276" w:lineRule="auto"/>
        <w:ind w:firstLine="426"/>
        <w:jc w:val="both"/>
        <w:rPr>
          <w:szCs w:val="28"/>
          <w:lang w:val="vi-VN"/>
        </w:rPr>
      </w:pPr>
      <w:r>
        <w:rPr>
          <w:szCs w:val="28"/>
          <w:lang w:val="vi-VN"/>
        </w:rPr>
        <w:t>Hội đồng trường, các hội đồng khác hoạt động có hiệu quả, góp phần nâng cao chất lượng giáo dục của nhà trường, công tác thi đua khen thưởng giáo viên và học sinh được đánh giá công bằng, công khai, được tập thể thống nhất [H1-1.1-04]; [H1-1.2-03].</w:t>
      </w:r>
    </w:p>
    <w:p>
      <w:pPr>
        <w:spacing w:before="40" w:after="40" w:line="276" w:lineRule="auto"/>
        <w:ind w:firstLine="426"/>
        <w:jc w:val="both"/>
        <w:rPr>
          <w:szCs w:val="28"/>
          <w:lang w:val="vi-VN"/>
        </w:rPr>
      </w:pPr>
      <w:r>
        <w:rPr>
          <w:szCs w:val="28"/>
          <w:lang w:val="vi-VN"/>
        </w:rPr>
        <w:t>Hội đồng kỷ luật thực sự làm việc công tâm, là nơi giáo dục học sinh chậm tiến, học sinh cá biệt hiệu quả nhất. Nhờ vậy, trong những năm qua, nề nếp trường lớp được duy trì, chất lượng giáo dục được nâng cao [H1-1.1-03]; [</w:t>
      </w:r>
      <w:r>
        <w:rPr>
          <w:szCs w:val="28"/>
        </w:rPr>
        <w:t>H1-</w:t>
      </w:r>
      <w:r>
        <w:rPr>
          <w:szCs w:val="28"/>
          <w:lang w:val="vi-VN"/>
        </w:rPr>
        <w:t>1.2-05].</w:t>
      </w:r>
    </w:p>
    <w:p>
      <w:pPr>
        <w:tabs>
          <w:tab w:val="left" w:pos="720"/>
        </w:tabs>
        <w:spacing w:before="40" w:after="40" w:line="276" w:lineRule="auto"/>
        <w:ind w:firstLine="426"/>
        <w:jc w:val="both"/>
        <w:rPr>
          <w:b/>
          <w:i/>
          <w:szCs w:val="28"/>
          <w:lang w:val="en-ZW"/>
        </w:rPr>
      </w:pPr>
      <w:r>
        <w:rPr>
          <w:b/>
          <w:i/>
          <w:szCs w:val="28"/>
          <w:lang w:val="vi-VN"/>
        </w:rPr>
        <w:t>2. Điểm mạnh</w:t>
      </w:r>
    </w:p>
    <w:p>
      <w:pPr>
        <w:spacing w:before="40" w:after="40" w:line="276" w:lineRule="auto"/>
        <w:ind w:firstLine="426"/>
        <w:jc w:val="both"/>
        <w:rPr>
          <w:szCs w:val="28"/>
          <w:lang w:val="vi-VN"/>
        </w:rPr>
      </w:pPr>
      <w:r>
        <w:rPr>
          <w:szCs w:val="28"/>
          <w:lang w:val="vi-VN"/>
        </w:rPr>
        <w:t xml:space="preserve">Các hội đồng được thành lập và hoạt động có hiệu quả là một yếu tố quyết định trong nâng cao quyền tự chủ, tính công khai, minh bạch, tăng giám sát và giải trình với các cấp có thẩm quyền và nhân dân, chọn lọc bồi dưỡng giáo viên dự thi giáo viên giỏi cấp trường hàng năm và </w:t>
      </w:r>
      <w:r>
        <w:rPr>
          <w:szCs w:val="28"/>
        </w:rPr>
        <w:t xml:space="preserve">dự thi </w:t>
      </w:r>
      <w:r>
        <w:rPr>
          <w:szCs w:val="28"/>
          <w:lang w:val="vi-VN"/>
        </w:rPr>
        <w:t>giáo viên giỏi cấp tỉnh</w:t>
      </w:r>
      <w:r>
        <w:rPr>
          <w:szCs w:val="28"/>
        </w:rPr>
        <w:t>. N</w:t>
      </w:r>
      <w:r>
        <w:rPr>
          <w:szCs w:val="28"/>
          <w:lang w:val="vi-VN"/>
        </w:rPr>
        <w:t>ăm 20</w:t>
      </w:r>
      <w:r>
        <w:rPr>
          <w:szCs w:val="28"/>
        </w:rPr>
        <w:t>21</w:t>
      </w:r>
      <w:r>
        <w:rPr>
          <w:szCs w:val="28"/>
          <w:lang w:val="vi-VN"/>
        </w:rPr>
        <w:t xml:space="preserve"> </w:t>
      </w:r>
      <w:r>
        <w:rPr>
          <w:szCs w:val="28"/>
        </w:rPr>
        <w:t>nhà trường có 6 giáo viên được công nhận là giáo viên giỏi cấp tỉnh. H</w:t>
      </w:r>
      <w:r>
        <w:rPr>
          <w:szCs w:val="28"/>
          <w:lang w:val="vi-VN"/>
        </w:rPr>
        <w:t>àng năm số lượng sáng kiến kinh nghiệm được Hội đồng khoa học ngành công nhận luôn đạt và vượt chỉ tiêu đề ra, góp phần nâng cao chất lượng giáo dục trong nhà trường.</w:t>
      </w:r>
    </w:p>
    <w:p>
      <w:pPr>
        <w:spacing w:before="40" w:after="40" w:line="276" w:lineRule="auto"/>
        <w:ind w:firstLine="426"/>
        <w:jc w:val="both"/>
        <w:rPr>
          <w:szCs w:val="28"/>
          <w:lang w:val="vi-VN"/>
        </w:rPr>
      </w:pPr>
      <w:r>
        <w:rPr>
          <w:szCs w:val="28"/>
          <w:lang w:val="vi-VN"/>
        </w:rPr>
        <w:t>Hàng năm, nhà trường đã kịp thời điều chỉnh, kiện toàn cơ cấu nhân sự của các hội đồng theo đúng quy định và phù hợp với điều kiện thực tế của nhà trường.</w:t>
      </w:r>
    </w:p>
    <w:p>
      <w:pPr>
        <w:tabs>
          <w:tab w:val="left" w:pos="720"/>
        </w:tabs>
        <w:spacing w:before="40" w:after="40" w:line="276" w:lineRule="auto"/>
        <w:ind w:firstLine="426"/>
        <w:jc w:val="both"/>
        <w:rPr>
          <w:b/>
          <w:i/>
          <w:szCs w:val="28"/>
          <w:lang w:val="en-ZW"/>
        </w:rPr>
      </w:pPr>
      <w:r>
        <w:rPr>
          <w:b/>
          <w:i/>
          <w:szCs w:val="28"/>
          <w:lang w:val="vi-VN"/>
        </w:rPr>
        <w:lastRenderedPageBreak/>
        <w:t>3. Điểm yếu</w:t>
      </w:r>
    </w:p>
    <w:p>
      <w:pPr>
        <w:spacing w:before="40" w:after="40" w:line="276" w:lineRule="auto"/>
        <w:ind w:firstLine="426"/>
        <w:jc w:val="both"/>
        <w:rPr>
          <w:szCs w:val="28"/>
          <w:lang w:val="vi-VN"/>
        </w:rPr>
      </w:pPr>
      <w:r>
        <w:rPr>
          <w:szCs w:val="28"/>
          <w:lang w:val="vi-VN"/>
        </w:rPr>
        <w:t>Nhà trường có hội đồng tư vấn</w:t>
      </w:r>
      <w:r>
        <w:rPr>
          <w:szCs w:val="28"/>
        </w:rPr>
        <w:t xml:space="preserve"> về</w:t>
      </w:r>
      <w:r>
        <w:rPr>
          <w:szCs w:val="28"/>
          <w:lang w:val="vi-VN"/>
        </w:rPr>
        <w:t xml:space="preserve"> Sức khỏe sinh sản vị thành niên; tình bạn khác giới tuổi học trò, tâm sinh lý học đường</w:t>
      </w:r>
      <w:r>
        <w:rPr>
          <w:szCs w:val="28"/>
        </w:rPr>
        <w:t>,…</w:t>
      </w:r>
      <w:r>
        <w:rPr>
          <w:szCs w:val="28"/>
          <w:lang w:val="vi-VN"/>
        </w:rPr>
        <w:t xml:space="preserve"> nhưng </w:t>
      </w:r>
      <w:r>
        <w:rPr>
          <w:szCs w:val="28"/>
        </w:rPr>
        <w:t>số buổi tư vấn còn ít.</w:t>
      </w:r>
    </w:p>
    <w:p>
      <w:pPr>
        <w:spacing w:before="40" w:after="40" w:line="276" w:lineRule="auto"/>
        <w:ind w:firstLine="426"/>
        <w:jc w:val="both"/>
        <w:rPr>
          <w:szCs w:val="28"/>
          <w:lang w:val="vi-VN"/>
        </w:rPr>
      </w:pPr>
      <w:r>
        <w:rPr>
          <w:szCs w:val="28"/>
          <w:lang w:val="vi-VN"/>
        </w:rPr>
        <w:t>Việc rà soát, đánh giá hoạt động của Hội đồng trường, Hội đồng tư vấn</w:t>
      </w:r>
      <w:r>
        <w:rPr>
          <w:szCs w:val="28"/>
        </w:rPr>
        <w:t xml:space="preserve"> </w:t>
      </w:r>
      <w:r>
        <w:rPr>
          <w:szCs w:val="28"/>
          <w:lang w:val="vi-VN"/>
        </w:rPr>
        <w:t>đôi khi chưa kịp thời.</w:t>
      </w:r>
    </w:p>
    <w:p>
      <w:pPr>
        <w:tabs>
          <w:tab w:val="left" w:pos="567"/>
        </w:tabs>
        <w:spacing w:before="40" w:after="40" w:line="276" w:lineRule="auto"/>
        <w:ind w:firstLine="426"/>
        <w:jc w:val="both"/>
        <w:rPr>
          <w:b/>
          <w:i/>
          <w:szCs w:val="28"/>
          <w:lang w:val="en-ZW"/>
        </w:rPr>
      </w:pPr>
      <w:r>
        <w:rPr>
          <w:b/>
          <w:i/>
          <w:szCs w:val="28"/>
          <w:lang w:val="vi-VN"/>
        </w:rPr>
        <w:t>4. Kế hoạch cải tiến chất lượng</w:t>
      </w:r>
    </w:p>
    <w:p>
      <w:pPr>
        <w:spacing w:before="40" w:after="40" w:line="276" w:lineRule="auto"/>
        <w:ind w:firstLine="426"/>
        <w:jc w:val="both"/>
        <w:rPr>
          <w:szCs w:val="28"/>
          <w:lang w:val="sv-SE"/>
        </w:rPr>
      </w:pPr>
      <w:r>
        <w:rPr>
          <w:szCs w:val="28"/>
          <w:lang w:val="sv-SE"/>
        </w:rPr>
        <w:t>Tổ chức họp định kỳ, rút kinh nghiệm để đẩy mạnh thực hiện những mặt mạnh, tìm kiếm các giải pháp phù hợp với điều kiện thực tiễn của đơn vị.</w:t>
      </w:r>
    </w:p>
    <w:p>
      <w:pPr>
        <w:spacing w:before="40" w:after="40" w:line="276" w:lineRule="auto"/>
        <w:ind w:firstLine="426"/>
        <w:jc w:val="both"/>
        <w:rPr>
          <w:szCs w:val="28"/>
          <w:lang w:val="vi-VN"/>
        </w:rPr>
      </w:pPr>
      <w:r>
        <w:rPr>
          <w:szCs w:val="28"/>
          <w:lang w:val="vi-VN"/>
        </w:rPr>
        <w:t>Tiếp tục duy trì cơ cấu tổ chức và hoạt động của các hội đồng trong nhà trường phù hợp với quy định của Điều lệ trường Trung học. Họp đúng định kì để kịp thời đề xuất, giải quyết những vấn đề cấp thiết của nhà trường theo chức năng, nhiệm vụ của Hội đồng, rà soát, đánh giá hoạt động theo từng học kì để hoạt động của Hội đồng có hiệu quả hơn.</w:t>
      </w:r>
    </w:p>
    <w:p>
      <w:pPr>
        <w:spacing w:before="40" w:after="40" w:line="276" w:lineRule="auto"/>
        <w:ind w:firstLine="426"/>
        <w:jc w:val="both"/>
        <w:rPr>
          <w:szCs w:val="28"/>
          <w:lang w:val="vi-VN"/>
        </w:rPr>
      </w:pPr>
      <w:r>
        <w:rPr>
          <w:szCs w:val="28"/>
          <w:lang w:val="vi-VN"/>
        </w:rPr>
        <w:t>Thực hiện việc xem xét kỉ luật học sinh kịp thời và nghiêm minh</w:t>
      </w:r>
      <w:r>
        <w:rPr>
          <w:szCs w:val="28"/>
        </w:rPr>
        <w:t xml:space="preserve"> theo hương giao dục kỷ luật tích cực</w:t>
      </w:r>
      <w:r>
        <w:rPr>
          <w:szCs w:val="28"/>
          <w:lang w:val="vi-VN"/>
        </w:rPr>
        <w:t xml:space="preserve"> để hạn chế tỉ lệ học sinh cá biệt.</w:t>
      </w:r>
    </w:p>
    <w:p>
      <w:pPr>
        <w:spacing w:before="40" w:after="40" w:line="276" w:lineRule="auto"/>
        <w:ind w:firstLine="426"/>
        <w:jc w:val="both"/>
        <w:rPr>
          <w:szCs w:val="28"/>
          <w:lang w:val="vi-VN"/>
        </w:rPr>
      </w:pPr>
      <w:r>
        <w:rPr>
          <w:szCs w:val="28"/>
          <w:lang w:val="vi-VN"/>
        </w:rPr>
        <w:t>Trong năm học tiếp theo đẩy mạnh hoạt động của Hội đồng tư vấn, đặc biệt là các nhóm hoạt động: Nhóm hoạt động giáo dục ngoài giờ lên lớp, hoạt động hướng nghiệp, nhóm hoạt động văn hóa văn nghệ, thể dục thể thao... Xây dựng kế hoạch hoạt động cụ thể cho Hội đồng tư vấn để các ý kiến tham mưu, tư vấn được kịp thời, có hiệu quả.</w:t>
      </w:r>
    </w:p>
    <w:p>
      <w:pPr>
        <w:shd w:val="clear" w:color="auto" w:fill="FFFFFF"/>
        <w:spacing w:before="40" w:after="40" w:line="276" w:lineRule="auto"/>
        <w:ind w:firstLine="426"/>
        <w:jc w:val="both"/>
        <w:rPr>
          <w:b/>
          <w:i/>
          <w:szCs w:val="28"/>
        </w:rPr>
      </w:pPr>
      <w:r>
        <w:rPr>
          <w:b/>
          <w:i/>
          <w:szCs w:val="28"/>
          <w:lang w:val="vi-VN"/>
        </w:rPr>
        <w:t xml:space="preserve">5. Tự đánh giá: Đạt mức </w:t>
      </w:r>
      <w:r>
        <w:rPr>
          <w:b/>
          <w:i/>
          <w:szCs w:val="28"/>
        </w:rPr>
        <w:t>2</w:t>
      </w:r>
    </w:p>
    <w:p>
      <w:pPr>
        <w:spacing w:before="40" w:after="40" w:line="276" w:lineRule="auto"/>
        <w:jc w:val="both"/>
        <w:rPr>
          <w:b/>
          <w:szCs w:val="28"/>
        </w:rPr>
      </w:pPr>
      <w:bookmarkStart w:id="52" w:name="_Toc3837269"/>
      <w:r>
        <w:rPr>
          <w:b/>
          <w:szCs w:val="28"/>
        </w:rPr>
        <w:t>Tiêu chí 1.3: Tổ chức Đảng và đoàn thể</w:t>
      </w:r>
    </w:p>
    <w:p>
      <w:pPr>
        <w:shd w:val="clear" w:color="auto" w:fill="FFFFFF"/>
        <w:spacing w:before="40" w:after="40" w:line="276" w:lineRule="auto"/>
        <w:ind w:firstLine="426"/>
        <w:jc w:val="both"/>
        <w:rPr>
          <w:szCs w:val="28"/>
          <w:lang w:val="sv-SE"/>
        </w:rPr>
      </w:pPr>
      <w:r>
        <w:rPr>
          <w:szCs w:val="28"/>
          <w:lang w:val="sv-SE"/>
        </w:rPr>
        <w:t>Mức 1:</w:t>
      </w:r>
    </w:p>
    <w:p>
      <w:pPr>
        <w:spacing w:before="40" w:after="40" w:line="276" w:lineRule="auto"/>
        <w:ind w:firstLine="426"/>
        <w:jc w:val="both"/>
        <w:rPr>
          <w:i/>
          <w:szCs w:val="28"/>
          <w:lang w:val="sv-SE"/>
        </w:rPr>
      </w:pPr>
      <w:r>
        <w:rPr>
          <w:i/>
          <w:szCs w:val="28"/>
          <w:lang w:val="sv-SE"/>
        </w:rPr>
        <w:t>a) Các đoàn thể và tổ chức khác trong nhà trường có cơ cấu tổ chức theo quy định;</w:t>
      </w:r>
    </w:p>
    <w:p>
      <w:pPr>
        <w:spacing w:before="40" w:after="40" w:line="276" w:lineRule="auto"/>
        <w:ind w:firstLine="426"/>
        <w:jc w:val="both"/>
        <w:rPr>
          <w:i/>
          <w:szCs w:val="28"/>
          <w:lang w:val="sv-SE"/>
        </w:rPr>
      </w:pPr>
      <w:r>
        <w:rPr>
          <w:i/>
          <w:szCs w:val="28"/>
          <w:lang w:val="sv-SE"/>
        </w:rPr>
        <w:t>b) Hoạt động theo quy định;</w:t>
      </w:r>
    </w:p>
    <w:p>
      <w:pPr>
        <w:spacing w:before="40" w:after="40" w:line="276" w:lineRule="auto"/>
        <w:ind w:firstLine="426"/>
        <w:jc w:val="both"/>
        <w:rPr>
          <w:i/>
          <w:szCs w:val="28"/>
          <w:lang w:val="sv-SE"/>
        </w:rPr>
      </w:pPr>
      <w:r>
        <w:rPr>
          <w:i/>
          <w:szCs w:val="28"/>
          <w:lang w:val="sv-SE"/>
        </w:rPr>
        <w:t>c) Hằng năm, các hoạt động được rà soát, đánh giá.</w:t>
      </w:r>
    </w:p>
    <w:p>
      <w:pPr>
        <w:shd w:val="clear" w:color="auto" w:fill="FFFFFF"/>
        <w:spacing w:before="40" w:after="40" w:line="276" w:lineRule="auto"/>
        <w:ind w:firstLine="426"/>
        <w:jc w:val="both"/>
        <w:rPr>
          <w:szCs w:val="28"/>
          <w:lang w:val="sv-SE"/>
        </w:rPr>
      </w:pPr>
      <w:r>
        <w:rPr>
          <w:szCs w:val="28"/>
          <w:lang w:val="sv-SE"/>
        </w:rPr>
        <w:t>Mức 2:</w:t>
      </w:r>
    </w:p>
    <w:p>
      <w:pPr>
        <w:spacing w:before="40" w:after="40" w:line="276" w:lineRule="auto"/>
        <w:ind w:firstLine="426"/>
        <w:jc w:val="both"/>
        <w:rPr>
          <w:i/>
          <w:szCs w:val="28"/>
          <w:shd w:val="clear" w:color="auto" w:fill="FFFFFF"/>
          <w:lang w:val="sv-SE"/>
        </w:rPr>
      </w:pPr>
      <w:r>
        <w:rPr>
          <w:i/>
          <w:szCs w:val="28"/>
          <w:lang w:val="sv-SE"/>
        </w:rPr>
        <w:t>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w:t>
      </w:r>
    </w:p>
    <w:p>
      <w:pPr>
        <w:spacing w:before="40" w:after="40" w:line="276" w:lineRule="auto"/>
        <w:ind w:firstLine="426"/>
        <w:jc w:val="both"/>
        <w:rPr>
          <w:i/>
          <w:szCs w:val="28"/>
          <w:lang w:val="sv-SE"/>
        </w:rPr>
      </w:pPr>
      <w:r>
        <w:rPr>
          <w:i/>
          <w:szCs w:val="28"/>
          <w:shd w:val="clear" w:color="auto" w:fill="FFFFFF"/>
          <w:lang w:val="sv-SE"/>
        </w:rPr>
        <w:t xml:space="preserve">b) </w:t>
      </w:r>
      <w:r>
        <w:rPr>
          <w:i/>
          <w:szCs w:val="28"/>
          <w:lang w:val="sv-SE"/>
        </w:rPr>
        <w:t>Các đoàn thể, tổ chức khác có đóng góp tích cực trong các hoạt động của nhà trường.</w:t>
      </w:r>
    </w:p>
    <w:p>
      <w:pPr>
        <w:shd w:val="clear" w:color="auto" w:fill="FFFFFF"/>
        <w:spacing w:before="40" w:after="40" w:line="276" w:lineRule="auto"/>
        <w:ind w:firstLine="426"/>
        <w:jc w:val="both"/>
        <w:rPr>
          <w:szCs w:val="28"/>
          <w:lang w:val="sv-SE"/>
        </w:rPr>
      </w:pPr>
      <w:r>
        <w:rPr>
          <w:szCs w:val="28"/>
          <w:lang w:val="sv-SE"/>
        </w:rPr>
        <w:t>Mức 3:</w:t>
      </w:r>
    </w:p>
    <w:p>
      <w:pPr>
        <w:spacing w:before="40" w:after="40" w:line="276" w:lineRule="auto"/>
        <w:ind w:firstLine="426"/>
        <w:jc w:val="both"/>
        <w:rPr>
          <w:i/>
          <w:szCs w:val="28"/>
          <w:lang w:val="sv-SE"/>
        </w:rPr>
      </w:pPr>
      <w:r>
        <w:rPr>
          <w:i/>
          <w:szCs w:val="28"/>
          <w:lang w:val="sv-SE"/>
        </w:rPr>
        <w:t xml:space="preserve">a) Trong 05 năm liên tiếp tính đến thời điểm đánh giá, tổ chức Đảng Cộng sản Việt Nam có ít nhất 02 năm hoàn thành tốt nhiệm vụ, các năm còn lại hoàn thành nhiệm vụ trở lên; </w:t>
      </w:r>
    </w:p>
    <w:p>
      <w:pPr>
        <w:spacing w:before="40" w:after="40" w:line="276" w:lineRule="auto"/>
        <w:ind w:firstLine="426"/>
        <w:jc w:val="both"/>
        <w:rPr>
          <w:i/>
          <w:szCs w:val="28"/>
          <w:lang w:val="sv-SE"/>
        </w:rPr>
      </w:pPr>
      <w:r>
        <w:rPr>
          <w:i/>
          <w:szCs w:val="28"/>
          <w:shd w:val="clear" w:color="auto" w:fill="FFFFFF"/>
          <w:lang w:val="sv-SE"/>
        </w:rPr>
        <w:lastRenderedPageBreak/>
        <w:t xml:space="preserve">b) </w:t>
      </w:r>
      <w:r>
        <w:rPr>
          <w:i/>
          <w:szCs w:val="28"/>
          <w:lang w:val="sv-SE"/>
        </w:rPr>
        <w:t>Các đoàn thể, tổ chức khác có đóng góp hiệu quả trong các hoạt động nhà trường và cộng đồng.</w:t>
      </w:r>
    </w:p>
    <w:p>
      <w:pPr>
        <w:shd w:val="clear" w:color="auto" w:fill="FFFFFF"/>
        <w:spacing w:before="40" w:after="40" w:line="276" w:lineRule="auto"/>
        <w:jc w:val="both"/>
        <w:rPr>
          <w:b/>
          <w:i/>
          <w:szCs w:val="28"/>
          <w:lang w:val="sv-SE"/>
        </w:rPr>
      </w:pPr>
      <w:r>
        <w:rPr>
          <w:b/>
          <w:i/>
          <w:szCs w:val="28"/>
          <w:lang w:val="sv-SE"/>
        </w:rPr>
        <w:t xml:space="preserve">       1. Mô tả hiện trạng </w:t>
      </w:r>
    </w:p>
    <w:p>
      <w:pPr>
        <w:spacing w:before="120"/>
        <w:ind w:firstLine="720"/>
        <w:jc w:val="both"/>
        <w:rPr>
          <w:rFonts w:eastAsia="Times New Roman"/>
          <w:szCs w:val="28"/>
        </w:rPr>
      </w:pPr>
      <w:r>
        <w:rPr>
          <w:lang w:val="vi-VN"/>
        </w:rPr>
        <w:t>Nhà trường có đầy đủ các đoàn thể, tổ chức</w:t>
      </w:r>
      <w:r>
        <w:t xml:space="preserve"> và hồ sơ theo quy định</w:t>
      </w:r>
      <w:r>
        <w:rPr>
          <w:szCs w:val="28"/>
          <w:lang w:val="vi-VN"/>
        </w:rPr>
        <w:t xml:space="preserve"> </w:t>
      </w:r>
      <w:r>
        <w:rPr>
          <w:szCs w:val="28"/>
        </w:rPr>
        <w:t xml:space="preserve">. </w:t>
      </w:r>
      <w:r>
        <w:rPr>
          <w:szCs w:val="28"/>
          <w:lang w:val="vi-VN"/>
        </w:rPr>
        <w:t xml:space="preserve">Công đoàn đã bảo vệ quyền, lợi ích hợp pháp, chính đáng và nâng cao đời sống vật chất, tinh thần cho đoàn viên. Tổ chức thực hiện các phong trào thi đua, các cuộc vận động trong đội ngũ CBQL, nhà giáo, nhân viên: </w:t>
      </w:r>
      <w:r>
        <w:rPr>
          <w:rFonts w:eastAsia="Times New Roman"/>
          <w:szCs w:val="28"/>
        </w:rPr>
        <w:t>Ph</w:t>
      </w:r>
      <w:r>
        <w:rPr>
          <w:rFonts w:eastAsia="Times New Roman"/>
          <w:szCs w:val="28"/>
          <w:lang w:val="pt-BR"/>
        </w:rPr>
        <w:t xml:space="preserve">ong trào thi đua </w:t>
      </w:r>
      <w:r>
        <w:rPr>
          <w:rFonts w:eastAsia="Times New Roman"/>
          <w:szCs w:val="28"/>
          <w:lang w:val="vi-VN"/>
        </w:rPr>
        <w:t>“Cán bộ giáo viên, người lao động chung sức hiện thực hóa khát vọng xây dựng quê hương Thanh Hóa văn minh, thịnh vượng”</w:t>
      </w:r>
      <w:r>
        <w:rPr>
          <w:rFonts w:eastAsia="Times New Roman"/>
          <w:szCs w:val="28"/>
        </w:rPr>
        <w:t xml:space="preserve"> giai đoạn 2021-2030, phong trào </w:t>
      </w:r>
      <w:r>
        <w:rPr>
          <w:rFonts w:eastAsia="Times New Roman"/>
          <w:szCs w:val="28"/>
          <w:lang w:val="vi-VN"/>
        </w:rPr>
        <w:t>thi đua</w:t>
      </w:r>
      <w:r>
        <w:rPr>
          <w:rFonts w:eastAsia="Times New Roman"/>
          <w:szCs w:val="28"/>
        </w:rPr>
        <w:t>:</w:t>
      </w:r>
      <w:r>
        <w:rPr>
          <w:rFonts w:eastAsia="Times New Roman"/>
          <w:i/>
          <w:szCs w:val="28"/>
        </w:rPr>
        <w:t xml:space="preserve"> </w:t>
      </w:r>
      <w:r>
        <w:rPr>
          <w:rFonts w:eastAsia="Times New Roman"/>
          <w:szCs w:val="28"/>
        </w:rPr>
        <w:t xml:space="preserve">“Dạy tốt - Học tốt” gắn với “Đổi mới, sáng tạo trong dạy và học”, “Đổi mới, sáng tạo, hiệu quả trong hoạt động của tố chức Công đoàn”, phong trào </w:t>
      </w:r>
      <w:r>
        <w:rPr>
          <w:rFonts w:eastAsia="Times New Roman"/>
          <w:spacing w:val="-4"/>
          <w:szCs w:val="28"/>
          <w:lang w:val="es-BO"/>
        </w:rPr>
        <w:t>xây dựng “Trường học hạnh phúc” giai đoạn 2021-2025</w:t>
      </w:r>
      <w:r>
        <w:rPr>
          <w:rFonts w:eastAsia="Times New Roman"/>
          <w:spacing w:val="-2"/>
          <w:szCs w:val="28"/>
          <w:lang w:val="af-ZA"/>
        </w:rPr>
        <w:t xml:space="preserve"> </w:t>
      </w:r>
      <w:r>
        <w:rPr>
          <w:rFonts w:eastAsia="Times New Roman"/>
          <w:szCs w:val="28"/>
        </w:rPr>
        <w:t>và các cuộc vận động “Mỗi thầy, cô giáo là một tấm gương đạo đức, tự học và sáng tạo</w:t>
      </w:r>
      <w:r>
        <w:rPr>
          <w:rFonts w:eastAsia="Times New Roman"/>
          <w:szCs w:val="28"/>
          <w:lang w:val="vi-VN"/>
        </w:rPr>
        <w:t>”;</w:t>
      </w:r>
      <w:r>
        <w:rPr>
          <w:rFonts w:eastAsia="Times New Roman"/>
          <w:szCs w:val="28"/>
        </w:rPr>
        <w:t xml:space="preserve"> Cuộc vận động “Dân chủ - Kỷ cương - Tình thương - Trách nhiệm”</w:t>
      </w:r>
      <w:r>
        <w:rPr>
          <w:rFonts w:eastAsia="Times New Roman"/>
          <w:szCs w:val="28"/>
          <w:lang w:val="vi-VN"/>
        </w:rPr>
        <w:t xml:space="preserve">; </w:t>
      </w:r>
      <w:r>
        <w:rPr>
          <w:rFonts w:eastAsia="Times New Roman"/>
          <w:szCs w:val="28"/>
        </w:rPr>
        <w:t xml:space="preserve">Cuộc vận động “ Cán bộ, công chức, viên chức nói không với tiêu cực”. </w:t>
      </w:r>
      <w:r>
        <w:rPr>
          <w:bCs/>
          <w:szCs w:val="28"/>
          <w:lang w:val="vi-VN"/>
        </w:rPr>
        <w:t>[H1-1.3-04]</w:t>
      </w:r>
      <w:r>
        <w:rPr>
          <w:szCs w:val="28"/>
          <w:lang w:val="vi-VN"/>
        </w:rPr>
        <w:t xml:space="preserve">; </w:t>
      </w:r>
      <w:r>
        <w:rPr>
          <w:bCs/>
          <w:szCs w:val="28"/>
          <w:lang w:val="vi-VN"/>
        </w:rPr>
        <w:t>[H1-1.3-05]</w:t>
      </w:r>
      <w:r>
        <w:rPr>
          <w:szCs w:val="28"/>
          <w:lang w:val="vi-VN"/>
        </w:rPr>
        <w:t>;</w:t>
      </w:r>
      <w:r>
        <w:rPr>
          <w:bCs/>
          <w:szCs w:val="28"/>
          <w:lang w:val="vi-VN"/>
        </w:rPr>
        <w:t xml:space="preserve"> [H1-1.3-06]</w:t>
      </w:r>
      <w:r>
        <w:rPr>
          <w:bCs/>
          <w:szCs w:val="28"/>
        </w:rPr>
        <w:t>;</w:t>
      </w:r>
      <w:r>
        <w:rPr>
          <w:bCs/>
          <w:szCs w:val="28"/>
          <w:lang w:val="vi-VN"/>
        </w:rPr>
        <w:t xml:space="preserve"> [</w:t>
      </w:r>
      <w:r>
        <w:rPr>
          <w:bCs/>
          <w:szCs w:val="28"/>
        </w:rPr>
        <w:t>H1-</w:t>
      </w:r>
      <w:r>
        <w:rPr>
          <w:bCs/>
          <w:szCs w:val="28"/>
          <w:lang w:val="vi-VN"/>
        </w:rPr>
        <w:t>1.3-</w:t>
      </w:r>
      <w:r>
        <w:rPr>
          <w:bCs/>
          <w:szCs w:val="28"/>
        </w:rPr>
        <w:t>0</w:t>
      </w:r>
      <w:r>
        <w:rPr>
          <w:bCs/>
          <w:szCs w:val="28"/>
          <w:lang w:val="vi-VN"/>
        </w:rPr>
        <w:t>7]</w:t>
      </w:r>
      <w:r>
        <w:rPr>
          <w:bCs/>
          <w:szCs w:val="28"/>
        </w:rPr>
        <w:t>.</w:t>
      </w:r>
    </w:p>
    <w:p>
      <w:pPr>
        <w:spacing w:before="40" w:after="40" w:line="276" w:lineRule="auto"/>
        <w:ind w:firstLine="426"/>
        <w:jc w:val="both"/>
        <w:rPr>
          <w:b/>
          <w:szCs w:val="28"/>
          <w:lang w:val="vi-VN"/>
        </w:rPr>
      </w:pPr>
      <w:r>
        <w:rPr>
          <w:szCs w:val="28"/>
          <w:lang w:val="vi-VN"/>
        </w:rPr>
        <w:t xml:space="preserve">Công đoàn đã tư vấn cho </w:t>
      </w:r>
      <w:r>
        <w:rPr>
          <w:szCs w:val="28"/>
        </w:rPr>
        <w:t>H</w:t>
      </w:r>
      <w:r>
        <w:rPr>
          <w:szCs w:val="28"/>
          <w:lang w:val="vi-VN"/>
        </w:rPr>
        <w:t>iệu trưởng về thực hiện các chế độ chính sách, đảm bảo quyền lợi cho CB</w:t>
      </w:r>
      <w:r>
        <w:rPr>
          <w:szCs w:val="28"/>
        </w:rPr>
        <w:t>-</w:t>
      </w:r>
      <w:r>
        <w:rPr>
          <w:szCs w:val="28"/>
          <w:lang w:val="vi-VN"/>
        </w:rPr>
        <w:t>GV, về thực hiện quy chế dân chủ ở cơ sở, về công tác thi đua khen thưởng, về thực hiện các cuộc vận động của ngành và cấp trên phát động, về công tác phối hợp giữa nhà trường và công đoàn trong xây dựng môi trường sư phạm [</w:t>
      </w:r>
      <w:r>
        <w:rPr>
          <w:bCs/>
          <w:szCs w:val="28"/>
          <w:lang w:val="vi-VN"/>
        </w:rPr>
        <w:t>H</w:t>
      </w:r>
      <w:r>
        <w:rPr>
          <w:bCs/>
          <w:szCs w:val="28"/>
        </w:rPr>
        <w:t>1</w:t>
      </w:r>
      <w:r>
        <w:rPr>
          <w:bCs/>
          <w:szCs w:val="28"/>
          <w:lang w:val="vi-VN"/>
        </w:rPr>
        <w:t>-1.3-07]</w:t>
      </w:r>
      <w:r>
        <w:rPr>
          <w:szCs w:val="28"/>
          <w:lang w:val="vi-VN"/>
        </w:rPr>
        <w:t>.</w:t>
      </w:r>
    </w:p>
    <w:p>
      <w:pPr>
        <w:spacing w:before="40" w:after="40" w:line="276" w:lineRule="auto"/>
        <w:ind w:firstLine="426"/>
        <w:jc w:val="both"/>
        <w:rPr>
          <w:b/>
          <w:szCs w:val="28"/>
          <w:lang w:val="vi-VN"/>
        </w:rPr>
      </w:pPr>
      <w:r>
        <w:rPr>
          <w:szCs w:val="28"/>
          <w:lang w:val="vi-VN"/>
        </w:rPr>
        <w:t>Đoàn thanh niên Cộng sản Hồ Chí Minh: Tổ chức, quản lý các hoạt động của tổ chức Đoàn theo Điều lệ Đoàn TNCS Hồ Chí Minh, theo Hướng dẫn của Đoàn cấp trên và Nghị quyết Đoàn trường hàng năm; tham mưu công tác quản lý nền nếp học sinh và tổ chức hoạt động các phong trào; giáo dục truyền thống cho thế hệ trẻ thông qua các hoạt động ngoại khóa, câu lạc bộ…[H1-1.3-08]; [H1-1.3-09]; [</w:t>
      </w:r>
      <w:r>
        <w:rPr>
          <w:szCs w:val="28"/>
        </w:rPr>
        <w:t>H1-</w:t>
      </w:r>
      <w:r>
        <w:rPr>
          <w:szCs w:val="28"/>
          <w:lang w:val="vi-VN"/>
        </w:rPr>
        <w:t>1.3-10].</w:t>
      </w:r>
    </w:p>
    <w:p>
      <w:pPr>
        <w:spacing w:before="40" w:after="40" w:line="276" w:lineRule="auto"/>
        <w:ind w:firstLine="426"/>
        <w:jc w:val="both"/>
        <w:rPr>
          <w:b/>
          <w:szCs w:val="28"/>
          <w:lang w:val="vi-VN"/>
        </w:rPr>
      </w:pPr>
      <w:r>
        <w:rPr>
          <w:szCs w:val="28"/>
          <w:lang w:val="vi-VN"/>
        </w:rPr>
        <w:t>Hội khuyến học: Làm tốt công tác tuyên truyền khuyến học, khuyến tài, vận động xây dựng nguồn kinh phí hỗ trợ cho các học sinh có hoàn cảnh khó khăn và làm phần thưởng động viên khuyến khích cho các giáo viên và học sinh đạt thành tích cao [H1-1.3-11]; [</w:t>
      </w:r>
      <w:r>
        <w:rPr>
          <w:szCs w:val="28"/>
        </w:rPr>
        <w:t>H1-</w:t>
      </w:r>
      <w:r>
        <w:rPr>
          <w:szCs w:val="28"/>
          <w:lang w:val="vi-VN"/>
        </w:rPr>
        <w:t>1.3-12]; [H1-1.3-13].</w:t>
      </w:r>
    </w:p>
    <w:p>
      <w:pPr>
        <w:spacing w:before="40" w:after="40" w:line="276" w:lineRule="auto"/>
        <w:ind w:firstLine="426"/>
        <w:jc w:val="both"/>
        <w:rPr>
          <w:b/>
          <w:szCs w:val="28"/>
          <w:lang w:val="vi-VN"/>
        </w:rPr>
      </w:pPr>
      <w:r>
        <w:rPr>
          <w:szCs w:val="28"/>
          <w:lang w:val="vi-VN"/>
        </w:rPr>
        <w:t>Hội chữ thập đỏ: Làm tốt công tác tuyên truyền, vận động cán bộ, hội viên tham gia các hoạt động nhân đạo, cứu trợ nhân đạo, phòng ngừa thảm họa, chăm sóc sức khỏe ban đầu cho hội viên. Tuyên truyền, vận động hội viên tham gia hiến máu nhân đạo, tình nguyện cứu người, ủng hộ từ thiện [H1-1.3-14]; [H1-1.3-15]; [</w:t>
      </w:r>
      <w:r>
        <w:rPr>
          <w:szCs w:val="28"/>
        </w:rPr>
        <w:t>H1-</w:t>
      </w:r>
      <w:r>
        <w:rPr>
          <w:szCs w:val="28"/>
          <w:lang w:val="vi-VN"/>
        </w:rPr>
        <w:t>1.3-16].</w:t>
      </w:r>
    </w:p>
    <w:p>
      <w:pPr>
        <w:spacing w:before="40" w:after="40" w:line="276" w:lineRule="auto"/>
        <w:ind w:firstLine="426"/>
        <w:jc w:val="both"/>
        <w:rPr>
          <w:szCs w:val="28"/>
          <w:lang w:val="vi-VN"/>
        </w:rPr>
      </w:pPr>
      <w:r>
        <w:rPr>
          <w:szCs w:val="28"/>
          <w:lang w:val="vi-VN"/>
        </w:rPr>
        <w:t xml:space="preserve">Công đoàn nhà trường sau mỗi đợt thi đua, mỗi học kỳ, mỗi năm học đã đánh giá sơ kết, tổng kết và rà soát bổ sung các hoạt động và các phong trào thi đua </w:t>
      </w:r>
      <w:r>
        <w:rPr>
          <w:bCs/>
          <w:szCs w:val="28"/>
          <w:lang w:val="vi-VN"/>
        </w:rPr>
        <w:t>[H1-1.3-05]</w:t>
      </w:r>
      <w:r>
        <w:rPr>
          <w:szCs w:val="28"/>
          <w:lang w:val="vi-VN"/>
        </w:rPr>
        <w:t>.</w:t>
      </w:r>
      <w:r>
        <w:rPr>
          <w:b/>
          <w:szCs w:val="28"/>
          <w:lang w:val="vi-VN"/>
        </w:rPr>
        <w:t xml:space="preserve"> </w:t>
      </w:r>
      <w:r>
        <w:rPr>
          <w:szCs w:val="28"/>
          <w:lang w:val="vi-VN"/>
        </w:rPr>
        <w:t xml:space="preserve">Các tổ chức: Đoàn thanh niên, Hội Khuyến học, Hội Chữ thập đỏ đã </w:t>
      </w:r>
      <w:r>
        <w:rPr>
          <w:szCs w:val="28"/>
          <w:lang w:val="vi-VN"/>
        </w:rPr>
        <w:lastRenderedPageBreak/>
        <w:t>sơ kết đánh giá các hoạt động theo chủ đề chủ điểm và các hoạt động trong năm</w:t>
      </w:r>
      <w:r>
        <w:rPr>
          <w:b/>
          <w:szCs w:val="28"/>
          <w:lang w:val="vi-VN"/>
        </w:rPr>
        <w:t xml:space="preserve"> </w:t>
      </w:r>
      <w:r>
        <w:rPr>
          <w:szCs w:val="28"/>
          <w:lang w:val="vi-VN"/>
        </w:rPr>
        <w:t>[H1-1.3-09]; [H1-1.3-11]; [H1-1.3-15].</w:t>
      </w:r>
    </w:p>
    <w:p>
      <w:pPr>
        <w:spacing w:before="40" w:after="40" w:line="276" w:lineRule="auto"/>
        <w:ind w:firstLine="426"/>
        <w:jc w:val="both"/>
        <w:rPr>
          <w:szCs w:val="28"/>
        </w:rPr>
      </w:pPr>
      <w:r>
        <w:rPr>
          <w:szCs w:val="28"/>
        </w:rPr>
        <w:t>Đảng bộ</w:t>
      </w:r>
      <w:r>
        <w:rPr>
          <w:szCs w:val="28"/>
          <w:lang w:val="vi-VN"/>
        </w:rPr>
        <w:t xml:space="preserve"> nhà trường được thành lập và hoạt động theo quy định trong Điều lệ Đảng và các văn bản chỉ đạo của cấp trên [</w:t>
      </w:r>
      <w:r>
        <w:rPr>
          <w:szCs w:val="28"/>
        </w:rPr>
        <w:t>H1-</w:t>
      </w:r>
      <w:r>
        <w:rPr>
          <w:szCs w:val="28"/>
          <w:lang w:val="vi-VN"/>
        </w:rPr>
        <w:t>1.3-18].</w:t>
      </w:r>
      <w:r>
        <w:rPr>
          <w:szCs w:val="28"/>
        </w:rPr>
        <w:t xml:space="preserve"> Hiện nay đảng bộ nhà trường gồm có 3 chi bộ với tổng số đảng viên là 58. Các chi bộ hoạt động theo đúng Điều lệ Đảng </w:t>
      </w:r>
      <w:r>
        <w:rPr>
          <w:szCs w:val="28"/>
          <w:lang w:val="vi-VN"/>
        </w:rPr>
        <w:t>[</w:t>
      </w:r>
      <w:r>
        <w:rPr>
          <w:szCs w:val="28"/>
        </w:rPr>
        <w:t>H1-</w:t>
      </w:r>
      <w:r>
        <w:rPr>
          <w:szCs w:val="28"/>
          <w:lang w:val="vi-VN"/>
        </w:rPr>
        <w:t>1.3-01].</w:t>
      </w:r>
    </w:p>
    <w:p>
      <w:pPr>
        <w:spacing w:before="40" w:after="40" w:line="276" w:lineRule="auto"/>
        <w:ind w:firstLine="426"/>
        <w:jc w:val="both"/>
        <w:rPr>
          <w:szCs w:val="28"/>
          <w:lang w:val="vi-VN"/>
        </w:rPr>
      </w:pPr>
      <w:r>
        <w:rPr>
          <w:szCs w:val="28"/>
        </w:rPr>
        <w:t xml:space="preserve">Đảng </w:t>
      </w:r>
      <w:r>
        <w:rPr>
          <w:szCs w:val="28"/>
          <w:lang w:val="vi-VN"/>
        </w:rPr>
        <w:t>bộ giữ vai trò lãnh đạo t</w:t>
      </w:r>
      <w:r>
        <w:rPr>
          <w:szCs w:val="28"/>
        </w:rPr>
        <w:t>oàn diện</w:t>
      </w:r>
      <w:r>
        <w:rPr>
          <w:szCs w:val="28"/>
          <w:lang w:val="vi-VN"/>
        </w:rPr>
        <w:t xml:space="preserve"> trong mọi hoạt động của nhà trường. Hàng tháng, hàng kỳ, hàng năm, </w:t>
      </w:r>
      <w:r>
        <w:rPr>
          <w:szCs w:val="28"/>
        </w:rPr>
        <w:t>Đảng</w:t>
      </w:r>
      <w:r>
        <w:rPr>
          <w:szCs w:val="28"/>
          <w:lang w:val="vi-VN"/>
        </w:rPr>
        <w:t xml:space="preserve"> ủy họp để thống nhất đưa ra Nghị quyết, chương trình hành động để triển khai đầy đủ kịp thời các chủ trương, Chỉ thị, Nghị quyết của Đảng cấp trên, của địa phương vào thực tiễn đơn vị, chỉ đạo công tác dạy học, các cuộc vận động… có hiệu quả </w:t>
      </w:r>
      <w:r>
        <w:rPr>
          <w:bCs/>
          <w:szCs w:val="28"/>
          <w:lang w:val="vi-VN"/>
        </w:rPr>
        <w:t>[H1-1.1-05]; [H1-1.3-01]; [</w:t>
      </w:r>
      <w:r>
        <w:rPr>
          <w:bCs/>
          <w:szCs w:val="28"/>
        </w:rPr>
        <w:t>H1-</w:t>
      </w:r>
      <w:r>
        <w:rPr>
          <w:bCs/>
          <w:szCs w:val="28"/>
          <w:lang w:val="vi-VN"/>
        </w:rPr>
        <w:t>1.3-02].</w:t>
      </w:r>
    </w:p>
    <w:p>
      <w:pPr>
        <w:spacing w:before="40" w:after="40" w:line="276" w:lineRule="auto"/>
        <w:ind w:firstLine="426"/>
        <w:jc w:val="both"/>
        <w:rPr>
          <w:bCs/>
          <w:szCs w:val="28"/>
        </w:rPr>
      </w:pPr>
      <w:r>
        <w:rPr>
          <w:szCs w:val="28"/>
          <w:lang w:val="vi-VN"/>
        </w:rPr>
        <w:t xml:space="preserve">Sau mỗi học kỳ, mỗi năm học </w:t>
      </w:r>
      <w:r>
        <w:rPr>
          <w:szCs w:val="28"/>
        </w:rPr>
        <w:t>Đảng</w:t>
      </w:r>
      <w:r>
        <w:rPr>
          <w:szCs w:val="28"/>
          <w:lang w:val="vi-VN"/>
        </w:rPr>
        <w:t xml:space="preserve"> bộ đã sơ kết, đánh giá, rà soát, bổ sung kịp thời về hoạt động của tổ chức </w:t>
      </w:r>
      <w:r>
        <w:rPr>
          <w:bCs/>
          <w:szCs w:val="28"/>
          <w:lang w:val="vi-VN"/>
        </w:rPr>
        <w:t>[H1-1.3-01].</w:t>
      </w:r>
    </w:p>
    <w:p>
      <w:pPr>
        <w:spacing w:before="40" w:after="40" w:line="276" w:lineRule="auto"/>
        <w:ind w:firstLine="426"/>
        <w:jc w:val="both"/>
        <w:rPr>
          <w:bCs/>
          <w:szCs w:val="28"/>
        </w:rPr>
      </w:pPr>
      <w:r>
        <w:rPr>
          <w:bCs/>
          <w:szCs w:val="28"/>
        </w:rPr>
        <w:t>Nhiều năm liền</w:t>
      </w:r>
      <w:r>
        <w:rPr>
          <w:bCs/>
          <w:szCs w:val="28"/>
          <w:lang w:val="vi-VN"/>
        </w:rPr>
        <w:t xml:space="preserve"> </w:t>
      </w:r>
      <w:r>
        <w:rPr>
          <w:bCs/>
          <w:szCs w:val="28"/>
        </w:rPr>
        <w:t>Đảng</w:t>
      </w:r>
      <w:r>
        <w:rPr>
          <w:bCs/>
          <w:szCs w:val="28"/>
          <w:lang w:val="vi-VN"/>
        </w:rPr>
        <w:t xml:space="preserve"> bộ nhà trường được công nhận </w:t>
      </w:r>
      <w:r>
        <w:rPr>
          <w:bCs/>
          <w:szCs w:val="28"/>
        </w:rPr>
        <w:t>là Đảng bộ trong sạch vững mạnh</w:t>
      </w:r>
      <w:r>
        <w:rPr>
          <w:bCs/>
          <w:szCs w:val="28"/>
          <w:lang w:val="vi-VN"/>
        </w:rPr>
        <w:t xml:space="preserve"> [H1-1.3-03]; [H1-1.1-05]</w:t>
      </w:r>
      <w:r>
        <w:rPr>
          <w:bCs/>
          <w:szCs w:val="28"/>
        </w:rPr>
        <w:t>.</w:t>
      </w:r>
    </w:p>
    <w:p>
      <w:pPr>
        <w:spacing w:before="40" w:after="40" w:line="276" w:lineRule="auto"/>
        <w:ind w:firstLine="426"/>
        <w:jc w:val="both"/>
        <w:rPr>
          <w:bCs/>
          <w:szCs w:val="28"/>
          <w:lang w:val="vi-VN"/>
        </w:rPr>
      </w:pPr>
      <w:r>
        <w:rPr>
          <w:bCs/>
          <w:szCs w:val="28"/>
          <w:lang w:val="vi-VN"/>
        </w:rPr>
        <w:t xml:space="preserve">Dưới sự lãnh chỉ đạo của </w:t>
      </w:r>
      <w:r>
        <w:rPr>
          <w:bCs/>
          <w:szCs w:val="28"/>
        </w:rPr>
        <w:t>Đảng ủy</w:t>
      </w:r>
      <w:r>
        <w:rPr>
          <w:bCs/>
          <w:szCs w:val="28"/>
          <w:lang w:val="vi-VN"/>
        </w:rPr>
        <w:t>, BGH nhà trường, Công đoàn đã thường xuyên phát động các phong trào thi đua, tích cực tham mưu, tư vấn nhiều biện pháp nhằm nâng cao chất lượng dạy học; tạo môi trường đoàn kết trong nhà trường [H1-1.3-04]; [H1-1.3-05]; [H1-1.3-06]</w:t>
      </w:r>
      <w:r>
        <w:rPr>
          <w:bCs/>
          <w:szCs w:val="28"/>
        </w:rPr>
        <w:t>;</w:t>
      </w:r>
      <w:r>
        <w:rPr>
          <w:bCs/>
          <w:szCs w:val="28"/>
          <w:lang w:val="vi-VN"/>
        </w:rPr>
        <w:t xml:space="preserve"> [</w:t>
      </w:r>
      <w:r>
        <w:rPr>
          <w:bCs/>
          <w:szCs w:val="28"/>
        </w:rPr>
        <w:t>H1-</w:t>
      </w:r>
      <w:r>
        <w:rPr>
          <w:bCs/>
          <w:szCs w:val="28"/>
          <w:lang w:val="vi-VN"/>
        </w:rPr>
        <w:t>1.3-17].</w:t>
      </w:r>
    </w:p>
    <w:p>
      <w:pPr>
        <w:spacing w:before="40" w:after="40" w:line="276" w:lineRule="auto"/>
        <w:ind w:firstLine="426"/>
        <w:jc w:val="both"/>
        <w:rPr>
          <w:bCs/>
          <w:szCs w:val="28"/>
          <w:lang w:val="vi-VN"/>
        </w:rPr>
      </w:pPr>
      <w:r>
        <w:rPr>
          <w:bCs/>
          <w:szCs w:val="28"/>
          <w:lang w:val="vi-VN"/>
        </w:rPr>
        <w:t>Đoàn thanh niên nhà trường trong những năm qua đã tạo được môi trường sinh hoạt tin cậy cho Đoàn viên, thanh niên. Đoàn trường luôn hoàn thành tốt các nhiệm vụ được giao phó, được cấp trên ghi nhận [H1-1.3-08]; [H1-1.3-09]; [</w:t>
      </w:r>
      <w:r>
        <w:rPr>
          <w:bCs/>
          <w:szCs w:val="28"/>
        </w:rPr>
        <w:t>H1-</w:t>
      </w:r>
      <w:r>
        <w:rPr>
          <w:bCs/>
          <w:szCs w:val="28"/>
          <w:lang w:val="vi-VN"/>
        </w:rPr>
        <w:t>1.3-10].</w:t>
      </w:r>
    </w:p>
    <w:p>
      <w:pPr>
        <w:spacing w:before="40" w:after="40" w:line="276" w:lineRule="auto"/>
        <w:ind w:firstLine="426"/>
        <w:jc w:val="both"/>
        <w:rPr>
          <w:b/>
          <w:szCs w:val="28"/>
          <w:lang w:val="vi-VN"/>
        </w:rPr>
      </w:pPr>
      <w:r>
        <w:rPr>
          <w:szCs w:val="28"/>
          <w:lang w:val="vi-VN"/>
        </w:rPr>
        <w:t xml:space="preserve">Hội khuyến học và Hội Chữ thập đỏ đã làm tốt chức năng, nhiệm vụ </w:t>
      </w:r>
      <w:r>
        <w:rPr>
          <w:szCs w:val="28"/>
        </w:rPr>
        <w:t>theo quy định</w:t>
      </w:r>
      <w:r>
        <w:rPr>
          <w:szCs w:val="28"/>
          <w:lang w:val="vi-VN"/>
        </w:rPr>
        <w:t xml:space="preserve"> [H1-1.3-13]; [</w:t>
      </w:r>
      <w:r>
        <w:rPr>
          <w:szCs w:val="28"/>
        </w:rPr>
        <w:t>H1-</w:t>
      </w:r>
      <w:r>
        <w:rPr>
          <w:szCs w:val="28"/>
          <w:lang w:val="vi-VN"/>
        </w:rPr>
        <w:t>1.3-16].</w:t>
      </w:r>
    </w:p>
    <w:p>
      <w:pPr>
        <w:spacing w:before="40" w:after="40" w:line="276" w:lineRule="auto"/>
        <w:ind w:firstLine="426"/>
        <w:jc w:val="both"/>
        <w:rPr>
          <w:szCs w:val="28"/>
          <w:lang w:val="vi-VN"/>
        </w:rPr>
      </w:pPr>
      <w:r>
        <w:rPr>
          <w:szCs w:val="28"/>
          <w:lang w:val="vi-VN"/>
        </w:rPr>
        <w:t xml:space="preserve">Công đoàn, Đoàn thanh niên có đóng góp hiệu quả cho các hoạt động nhà trường và công tác cộng đồng. </w:t>
      </w:r>
      <w:r>
        <w:rPr>
          <w:szCs w:val="28"/>
        </w:rPr>
        <w:t>Đảng</w:t>
      </w:r>
      <w:r>
        <w:rPr>
          <w:szCs w:val="28"/>
          <w:lang w:val="vi-VN"/>
        </w:rPr>
        <w:t xml:space="preserve"> bộ, Công đoàn, Đoàn Thanh niên, Hội khuyến học và Hội Chữ thập đỏ đã được các cấp có thẩm quyền ghi nhận thành tích và khen thưởng [</w:t>
      </w:r>
      <w:r>
        <w:rPr>
          <w:szCs w:val="28"/>
        </w:rPr>
        <w:t>H1-</w:t>
      </w:r>
      <w:r>
        <w:rPr>
          <w:szCs w:val="28"/>
          <w:lang w:val="vi-VN"/>
        </w:rPr>
        <w:t>1.4-03].</w:t>
      </w:r>
    </w:p>
    <w:p>
      <w:pPr>
        <w:spacing w:before="40" w:after="40" w:line="276" w:lineRule="auto"/>
        <w:jc w:val="both"/>
        <w:rPr>
          <w:b/>
          <w:i/>
          <w:szCs w:val="28"/>
        </w:rPr>
      </w:pPr>
      <w:r>
        <w:rPr>
          <w:b/>
          <w:i/>
          <w:szCs w:val="28"/>
        </w:rPr>
        <w:t xml:space="preserve">     2. Điểm mạnh</w:t>
      </w:r>
    </w:p>
    <w:p>
      <w:pPr>
        <w:shd w:val="clear" w:color="auto" w:fill="FFFFFF"/>
        <w:spacing w:before="40" w:after="40" w:line="276" w:lineRule="auto"/>
        <w:ind w:firstLine="426"/>
        <w:jc w:val="both"/>
        <w:rPr>
          <w:szCs w:val="28"/>
          <w:lang w:val="sv-SE"/>
        </w:rPr>
      </w:pPr>
      <w:r>
        <w:rPr>
          <w:szCs w:val="28"/>
          <w:lang w:val="sv-SE"/>
        </w:rPr>
        <w:t>Đảng bộ và các tổ chức đoàn thể trong nhà trường hoạt động đúng chức năng, nhiệm vụ theo quy định, có sự thống nhất cao trong chỉ đạo và phối hợp thực hiện giữa Đảng bộ, lãnh đạo nhà trường và các tổ chức hội, đoàn thể. Xây dựng và thực hiện kế hoạch với nhiều giải pháp sáng tạo, phù hợp với thực tiễn đơn vị góp phần tích cực cho đơn vị hoàn thành xuất sắc nhiệm vụ được giao.</w:t>
      </w:r>
    </w:p>
    <w:p>
      <w:pPr>
        <w:spacing w:before="40" w:after="40" w:line="276" w:lineRule="auto"/>
        <w:jc w:val="both"/>
        <w:rPr>
          <w:b/>
          <w:i/>
          <w:szCs w:val="28"/>
        </w:rPr>
      </w:pPr>
      <w:r>
        <w:rPr>
          <w:b/>
          <w:i/>
          <w:szCs w:val="28"/>
        </w:rPr>
        <w:t xml:space="preserve">      3. Điểm yếu</w:t>
      </w:r>
    </w:p>
    <w:p>
      <w:pPr>
        <w:spacing w:before="40" w:after="40" w:line="276" w:lineRule="auto"/>
        <w:ind w:firstLine="426"/>
        <w:jc w:val="both"/>
        <w:rPr>
          <w:szCs w:val="28"/>
          <w:lang w:val="sv-SE"/>
        </w:rPr>
      </w:pPr>
      <w:r>
        <w:rPr>
          <w:szCs w:val="28"/>
          <w:lang w:val="sv-SE"/>
        </w:rPr>
        <w:lastRenderedPageBreak/>
        <w:t>Cán bộ làm công tác đoàn thể chủ yếu là kiêm nhiệm nên còn hạn chế trong hiệu quả công tác.</w:t>
      </w:r>
    </w:p>
    <w:p>
      <w:pPr>
        <w:spacing w:before="40" w:after="40" w:line="276" w:lineRule="auto"/>
        <w:jc w:val="both"/>
        <w:rPr>
          <w:b/>
          <w:i/>
          <w:szCs w:val="28"/>
          <w:lang w:val="sv-SE"/>
        </w:rPr>
      </w:pPr>
      <w:r>
        <w:rPr>
          <w:b/>
          <w:i/>
          <w:szCs w:val="28"/>
          <w:lang w:val="sv-SE"/>
        </w:rPr>
        <w:t xml:space="preserve">      4. Kế hoạch cải tiến chất lượng</w:t>
      </w:r>
    </w:p>
    <w:p>
      <w:pPr>
        <w:shd w:val="clear" w:color="auto" w:fill="FFFFFF"/>
        <w:ind w:firstLine="720"/>
        <w:jc w:val="both"/>
      </w:pPr>
      <w:r>
        <w:rPr>
          <w:lang w:val="vi-VN"/>
        </w:rPr>
        <w:t>Các tổ chức, đoàn thể</w:t>
      </w:r>
      <w:r>
        <w:t>, Đảng viên  chủ động xây dựng kế hoạch hoạt động khoa học, sáng tạo để nâng cao hiệu quả hoạt động.</w:t>
      </w:r>
    </w:p>
    <w:p>
      <w:pPr>
        <w:pStyle w:val="NormalWeb"/>
        <w:shd w:val="clear" w:color="auto" w:fill="FFFFFF"/>
        <w:spacing w:before="0" w:beforeAutospacing="0" w:after="0" w:afterAutospacing="0"/>
        <w:ind w:firstLine="720"/>
        <w:jc w:val="both"/>
        <w:rPr>
          <w:szCs w:val="28"/>
          <w:lang w:val="vi-VN"/>
        </w:rPr>
      </w:pPr>
      <w:r>
        <w:rPr>
          <w:szCs w:val="28"/>
          <w:lang w:val="vi-VN"/>
        </w:rPr>
        <w:t>Trong thời gian tới, nhà trường tiếp tục phối hợp chặt chẽ, động viên tạo mọi điều kiện về thời gian, kinh phí hoạt động cho các đoàn thể đồng thời phát huy sự chủ động, sáng tạo của các thành viên Ban chấp hành để tổ chức tốt mọi hoạt động đoàn thể.</w:t>
      </w:r>
    </w:p>
    <w:p>
      <w:pPr>
        <w:pStyle w:val="NormalWeb"/>
        <w:shd w:val="clear" w:color="auto" w:fill="FFFFFF"/>
        <w:spacing w:before="0" w:beforeAutospacing="0" w:after="0" w:afterAutospacing="0"/>
        <w:ind w:firstLine="720"/>
        <w:jc w:val="both"/>
        <w:rPr>
          <w:szCs w:val="28"/>
          <w:lang w:val="vi-VN"/>
        </w:rPr>
      </w:pPr>
      <w:r>
        <w:rPr>
          <w:szCs w:val="28"/>
          <w:lang w:val="vi-VN"/>
        </w:rPr>
        <w:t>Các tổ chức đoàn thể trong nhà trường tăng cường tư vấn cho Hiệu trưởng thực hiện tốt nhiệm vụ chính trị của nhà trường.</w:t>
      </w:r>
    </w:p>
    <w:p>
      <w:pPr>
        <w:spacing w:before="40" w:after="40" w:line="276" w:lineRule="auto"/>
        <w:jc w:val="both"/>
        <w:rPr>
          <w:b/>
          <w:i/>
          <w:szCs w:val="28"/>
          <w:lang w:val="sv-SE"/>
        </w:rPr>
      </w:pPr>
      <w:r>
        <w:rPr>
          <w:b/>
          <w:i/>
          <w:szCs w:val="28"/>
          <w:lang w:val="sv-SE"/>
        </w:rPr>
        <w:t xml:space="preserve">      5. Tự đánh giá: Đạt mức 3</w:t>
      </w:r>
    </w:p>
    <w:p>
      <w:pPr>
        <w:pStyle w:val="Heading3"/>
        <w:spacing w:after="40" w:line="276" w:lineRule="auto"/>
        <w:jc w:val="both"/>
        <w:rPr>
          <w:rFonts w:ascii="Times New Roman" w:hAnsi="Times New Roman" w:cs="Times New Roman"/>
          <w:b/>
          <w:color w:val="auto"/>
          <w:sz w:val="28"/>
          <w:szCs w:val="28"/>
          <w:lang w:val="sv-SE"/>
        </w:rPr>
      </w:pPr>
      <w:bookmarkStart w:id="53" w:name="_Toc3837270"/>
      <w:bookmarkStart w:id="54" w:name="_Toc3837272"/>
      <w:bookmarkEnd w:id="52"/>
      <w:r>
        <w:rPr>
          <w:rFonts w:ascii="Times New Roman" w:hAnsi="Times New Roman" w:cs="Times New Roman"/>
          <w:b/>
          <w:color w:val="auto"/>
          <w:sz w:val="28"/>
          <w:szCs w:val="28"/>
          <w:lang w:val="sv-SE"/>
        </w:rPr>
        <w:t>Tiêu chí 1.4: Hiệu trưởng, Phó Hiệu trưởng, tổ chuyên môn và tổ văn phòng</w:t>
      </w:r>
    </w:p>
    <w:p>
      <w:pPr>
        <w:shd w:val="clear" w:color="auto" w:fill="FFFFFF"/>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i/>
          <w:szCs w:val="28"/>
          <w:lang w:val="nb-NO"/>
        </w:rPr>
      </w:pPr>
      <w:r>
        <w:rPr>
          <w:i/>
          <w:szCs w:val="28"/>
          <w:lang w:val="nb-NO"/>
        </w:rPr>
        <w:t>a) Có hiệu trưởng, số lượng phó hiệu trưởng theo quy định;</w:t>
      </w:r>
    </w:p>
    <w:p>
      <w:pPr>
        <w:spacing w:before="40" w:after="40" w:line="276" w:lineRule="auto"/>
        <w:ind w:firstLine="426"/>
        <w:jc w:val="both"/>
        <w:rPr>
          <w:i/>
          <w:szCs w:val="28"/>
          <w:lang w:val="nb-NO"/>
        </w:rPr>
      </w:pPr>
      <w:r>
        <w:rPr>
          <w:i/>
          <w:szCs w:val="28"/>
          <w:lang w:val="nb-NO"/>
        </w:rPr>
        <w:t>b) Tổ chuyên môn và tổ văn phòng có cơ cấu tổ chức theo quy định;</w:t>
      </w:r>
    </w:p>
    <w:p>
      <w:pPr>
        <w:spacing w:before="40" w:after="40" w:line="276" w:lineRule="auto"/>
        <w:ind w:firstLine="426"/>
        <w:jc w:val="both"/>
        <w:rPr>
          <w:i/>
          <w:szCs w:val="28"/>
          <w:lang w:val="nb-NO"/>
        </w:rPr>
      </w:pPr>
      <w:r>
        <w:rPr>
          <w:i/>
          <w:szCs w:val="28"/>
          <w:lang w:val="nb-NO"/>
        </w:rPr>
        <w:t>c) Tổ chuyên môn, tổ văn phòng có kế hoạch hoạt động và thực hiện các nhiệm vụ theo quy định.</w:t>
      </w:r>
    </w:p>
    <w:p>
      <w:pPr>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i/>
          <w:szCs w:val="28"/>
          <w:lang w:val="nb-NO"/>
        </w:rPr>
      </w:pPr>
      <w:r>
        <w:rPr>
          <w:i/>
          <w:szCs w:val="28"/>
          <w:lang w:val="nb-NO"/>
        </w:rPr>
        <w:t xml:space="preserve">a) Hằng năm, tổ chuyên môn đề xuất và thực hiện được ít nhất 01 (một) chuyên đề </w:t>
      </w:r>
      <w:r>
        <w:rPr>
          <w:rFonts w:eastAsia="Calibri"/>
          <w:i/>
          <w:szCs w:val="28"/>
          <w:lang w:val="nb-NO"/>
        </w:rPr>
        <w:t>có tác dụng nâng cao chất lượng và hiệu quả giáo dục</w:t>
      </w:r>
      <w:r>
        <w:rPr>
          <w:i/>
          <w:szCs w:val="28"/>
          <w:lang w:val="nb-NO"/>
        </w:rPr>
        <w:t>;</w:t>
      </w:r>
    </w:p>
    <w:p>
      <w:pPr>
        <w:spacing w:before="40" w:after="40" w:line="276" w:lineRule="auto"/>
        <w:ind w:firstLine="426"/>
        <w:jc w:val="both"/>
        <w:rPr>
          <w:i/>
          <w:szCs w:val="28"/>
          <w:lang w:val="nb-NO"/>
        </w:rPr>
      </w:pPr>
      <w:r>
        <w:rPr>
          <w:i/>
          <w:szCs w:val="28"/>
          <w:lang w:val="nb-NO"/>
        </w:rPr>
        <w:t>b) Hoạt động của tổ chuyên môn, tổ văn phòng được định kỳ rà soát, đánh giá, điều chỉnh.</w:t>
      </w:r>
    </w:p>
    <w:p>
      <w:pPr>
        <w:shd w:val="clear" w:color="auto" w:fill="FFFFFF"/>
        <w:spacing w:before="40" w:after="40" w:line="276" w:lineRule="auto"/>
        <w:jc w:val="both"/>
        <w:rPr>
          <w:b/>
          <w:i/>
          <w:szCs w:val="28"/>
          <w:lang w:val="nb-NO"/>
        </w:rPr>
      </w:pPr>
      <w:r>
        <w:rPr>
          <w:b/>
          <w:i/>
          <w:szCs w:val="28"/>
          <w:lang w:val="nb-NO"/>
        </w:rPr>
        <w:t xml:space="preserve">     1. Mô tả hiện trạng  </w:t>
      </w:r>
    </w:p>
    <w:p>
      <w:pPr>
        <w:spacing w:before="40" w:after="40" w:line="276" w:lineRule="auto"/>
        <w:ind w:firstLine="426"/>
        <w:jc w:val="both"/>
        <w:rPr>
          <w:szCs w:val="28"/>
          <w:lang w:val="nb-NO"/>
        </w:rPr>
      </w:pPr>
      <w:r>
        <w:rPr>
          <w:szCs w:val="28"/>
          <w:lang w:val="nb-NO"/>
        </w:rPr>
        <w:t xml:space="preserve">Nhà trường hiện có 01 Hiệu trưởng và 03 Phó Hiệu trưởng </w:t>
      </w:r>
      <w:r>
        <w:rPr>
          <w:bCs/>
          <w:szCs w:val="28"/>
          <w:lang w:val="nb-NO"/>
        </w:rPr>
        <w:t>[H1-1.4-04]; [H1-1.7-04].</w:t>
      </w:r>
    </w:p>
    <w:p>
      <w:pPr>
        <w:spacing w:before="40" w:after="40" w:line="276" w:lineRule="auto"/>
        <w:ind w:firstLine="426"/>
        <w:jc w:val="both"/>
        <w:rPr>
          <w:szCs w:val="28"/>
          <w:lang w:val="nb-NO"/>
        </w:rPr>
      </w:pPr>
      <w:r>
        <w:rPr>
          <w:szCs w:val="28"/>
          <w:lang w:val="nb-NO"/>
        </w:rPr>
        <w:t xml:space="preserve">Nhà trường có 7 tổ chuyên môn và 01 tổ Văn phòng, Hiệu trưởng ra quyết định thành lập các tổ chuyên môn, tổ văn phòng; hàng năm có quyết định bổ nhiệm tổ trưởng và tổ phó, việc bổ nhiệm dựa trên cơ sở giới thiệu của tổ chuyên môn theo đúng qui định theo tại Điều 16, 17 của Điều lệ trường trung học </w:t>
      </w:r>
      <w:r>
        <w:rPr>
          <w:bCs/>
          <w:szCs w:val="28"/>
          <w:lang w:val="nb-NO"/>
        </w:rPr>
        <w:t>[H1-1.4-01].</w:t>
      </w:r>
    </w:p>
    <w:p>
      <w:pPr>
        <w:spacing w:before="40" w:after="40" w:line="276" w:lineRule="auto"/>
        <w:ind w:left="75" w:firstLine="426"/>
        <w:jc w:val="both"/>
        <w:rPr>
          <w:b/>
          <w:bCs/>
          <w:szCs w:val="28"/>
          <w:lang w:val="nb-NO"/>
        </w:rPr>
      </w:pPr>
      <w:r>
        <w:rPr>
          <w:szCs w:val="28"/>
          <w:lang w:val="nb-NO"/>
        </w:rPr>
        <w:t xml:space="preserve">Hàng năm, các tổ đã căn cứ vào chức năng nhiệm vụ, nguyên tắc hoạt động, chế độ hội họp của tổ chuyên môn qui định tại Điều 16; căn cứ vào chức năng nhiệm vụ của tổ Văn phòng qui định tại Điều 17 của Điều lệ trường trung học; căn cứ vào kế hoạch, phương hướng, nhiệm vụ của nhà trường, đầu năm học để xây dựng kế hoạch hoạt động của tổ, xây dựng chương trình hoạt động của tổ chuyên môn trên cơ sở chương trình khung của Bộ GD&amp;ĐT và kế hoạch năm học của Sở GD&amp;ĐT Thanh Hóa [H1-1.1-02]; [H1-1.4-11].       </w:t>
      </w:r>
    </w:p>
    <w:p>
      <w:pPr>
        <w:spacing w:before="40" w:after="40" w:line="276" w:lineRule="auto"/>
        <w:ind w:left="75" w:firstLine="426"/>
        <w:jc w:val="both"/>
        <w:rPr>
          <w:b/>
          <w:bCs/>
          <w:szCs w:val="28"/>
          <w:lang w:val="nb-NO"/>
        </w:rPr>
      </w:pPr>
      <w:r>
        <w:rPr>
          <w:szCs w:val="28"/>
          <w:lang w:val="nb-NO"/>
        </w:rPr>
        <w:lastRenderedPageBreak/>
        <w:t>Tổ chuyên môn đã thực hiện đúng nhiệm vụ theo quy định: xây dựng và thực hiện kế hoạch hoạt động chung của tổ [H1-1.4-11]; hướng dẫn xây dựng và quản lý kế hoạch cá nhân của tổ viên theo kế hoạch dạy học và các hoạt động giáo dục của nhà trường [H1-1.4-10]</w:t>
      </w:r>
      <w:r>
        <w:rPr>
          <w:i/>
          <w:szCs w:val="28"/>
          <w:lang w:val="nb-NO"/>
        </w:rPr>
        <w:t xml:space="preserve">. </w:t>
      </w:r>
      <w:r>
        <w:rPr>
          <w:szCs w:val="28"/>
          <w:lang w:val="nb-NO"/>
        </w:rPr>
        <w:t xml:space="preserve">Hàng năm, tổ chuyên môn đề xuất và thực hiện được ít nhất 01 chuyên đề </w:t>
      </w:r>
      <w:r>
        <w:rPr>
          <w:rFonts w:eastAsia="Calibri"/>
          <w:szCs w:val="28"/>
          <w:lang w:val="nb-NO"/>
        </w:rPr>
        <w:t xml:space="preserve">có tác dụng nâng cao chất lượng và hiệu quả giáo dục </w:t>
      </w:r>
      <w:r>
        <w:rPr>
          <w:szCs w:val="28"/>
          <w:lang w:val="nb-NO"/>
        </w:rPr>
        <w:t>[H1-1.4-09].</w:t>
      </w:r>
      <w:r>
        <w:rPr>
          <w:i/>
          <w:szCs w:val="28"/>
          <w:lang w:val="nb-NO"/>
        </w:rPr>
        <w:t xml:space="preserve"> </w:t>
      </w:r>
      <w:r>
        <w:rPr>
          <w:szCs w:val="28"/>
          <w:lang w:val="nb-NO"/>
        </w:rPr>
        <w:t>Tham gia đánh giá, xếp loại các thành viên của tổ theo quy định của Chuẩn nghề nghiệp giáo viên trung học và theo các quy định khác của nhà trường [H1-1.4-05]. Tham gia giới thiệu tổ trưởng, tổ phó; đề xuất khen thưởng giáo viên. Ngoài các nhiệm vụ chuyên môn, các thành viên đã hoàn thành tốt các nhiệm vụ mà Hiệu trưởng giao [H1-1.4-09].</w:t>
      </w:r>
    </w:p>
    <w:p>
      <w:pPr>
        <w:spacing w:before="40" w:after="40" w:line="276" w:lineRule="auto"/>
        <w:ind w:left="75" w:firstLine="426"/>
        <w:jc w:val="both"/>
        <w:rPr>
          <w:szCs w:val="28"/>
          <w:lang w:val="nb-NO"/>
        </w:rPr>
      </w:pPr>
      <w:r>
        <w:rPr>
          <w:szCs w:val="28"/>
          <w:lang w:val="nb-NO"/>
        </w:rPr>
        <w:t>Hoạt động của tổ chuyên môn, tổ văn phòng được rà soát, đánh giá, điều chỉnh theo định kỳ [H1-1.4-09].</w:t>
      </w:r>
    </w:p>
    <w:p>
      <w:pPr>
        <w:spacing w:before="40" w:after="40" w:line="276" w:lineRule="auto"/>
        <w:ind w:left="75" w:firstLine="426"/>
        <w:jc w:val="both"/>
        <w:rPr>
          <w:szCs w:val="28"/>
          <w:lang w:val="nb-NO"/>
        </w:rPr>
      </w:pPr>
      <w:r>
        <w:rPr>
          <w:bCs/>
          <w:szCs w:val="28"/>
          <w:lang w:val="nb-NO"/>
        </w:rPr>
        <w:t xml:space="preserve">Tổ chuyên môn và Tổ văn phòng đã thực hiện </w:t>
      </w:r>
      <w:r>
        <w:rPr>
          <w:szCs w:val="28"/>
          <w:lang w:val="nb-NO"/>
        </w:rPr>
        <w:t xml:space="preserve">tốt nhiệm vụ. Các tổ sinh hoạt chuyên môn theo định kỳ mỗi tháng 2 lần vào sáng thứ 5, nội dung sinh hoạt thường xuyên thay đổi tùy vào yêu cầu, nhiệm vụ của từng giai đoạn, phù hợp với tình hình thực tế của nhà trường [H1-1.4-09]. </w:t>
      </w:r>
    </w:p>
    <w:p>
      <w:pPr>
        <w:spacing w:before="40" w:after="40" w:line="276" w:lineRule="auto"/>
        <w:ind w:left="75" w:firstLine="426"/>
        <w:jc w:val="both"/>
        <w:rPr>
          <w:szCs w:val="28"/>
          <w:lang w:val="nb-NO"/>
        </w:rPr>
      </w:pPr>
      <w:r>
        <w:rPr>
          <w:rFonts w:eastAsia="Calibri"/>
          <w:szCs w:val="28"/>
          <w:lang w:val="nb-NO"/>
        </w:rPr>
        <w:t>T</w:t>
      </w:r>
      <w:r>
        <w:rPr>
          <w:rFonts w:eastAsia="Calibri"/>
          <w:szCs w:val="28"/>
          <w:lang w:val="vi-VN"/>
        </w:rPr>
        <w:t>ổ chuyên môn</w:t>
      </w:r>
      <w:r>
        <w:rPr>
          <w:rFonts w:eastAsia="Calibri"/>
          <w:szCs w:val="28"/>
          <w:lang w:val="nb-NO"/>
        </w:rPr>
        <w:t xml:space="preserve"> thực hiện hiệu quả các chuyên đề chuyên môn góp phần nâng cao chất lượng giáo dục </w:t>
      </w:r>
      <w:r>
        <w:rPr>
          <w:szCs w:val="28"/>
          <w:lang w:val="nb-NO"/>
        </w:rPr>
        <w:t xml:space="preserve"> [H1-1.4-10];[H1-1.2-0.6].</w:t>
      </w:r>
    </w:p>
    <w:p>
      <w:pPr>
        <w:spacing w:before="40" w:after="40" w:line="276" w:lineRule="auto"/>
        <w:ind w:left="75" w:firstLine="426"/>
        <w:jc w:val="both"/>
        <w:rPr>
          <w:szCs w:val="28"/>
          <w:lang w:val="nb-NO"/>
        </w:rPr>
      </w:pPr>
      <w:r>
        <w:rPr>
          <w:szCs w:val="28"/>
          <w:lang w:val="nb-NO"/>
        </w:rPr>
        <w:t>Bộ phận tài vụ chi trả lương và các chế độ phụ cấp cho cán bộ, giáo viên và người lao động đầy đủ, kịp thời, đúng nguyên tắc của nhà nước; Bộ phận thư viện hoạt động có hiệu quả [H1-1.4-08]; Bộ phận quản lí thiết bị hỗ trợ tốt cho công tác dạy học [H1-1.4-07]. Hồ sơ sổ sách của nhà trường được bộ phận văn phòng lưu trữ đầy đủ, có hệ thống [H1-1.5-01]; [H1-1.6-01]. Công tác y tế học đường hoạt động có hiệu quả, nhất là việc chăm sóc sức khỏe ban đầu, khám sức khỏe định kỳ cho học sinh [H1-1.4-06]; [H1-1.4-02].</w:t>
      </w:r>
    </w:p>
    <w:p>
      <w:pPr>
        <w:ind w:firstLine="720"/>
        <w:jc w:val="both"/>
        <w:rPr>
          <w:b/>
          <w:i/>
          <w:lang w:val="af-ZA"/>
        </w:rPr>
      </w:pPr>
      <w:r>
        <w:rPr>
          <w:b/>
          <w:i/>
          <w:lang w:val="af-ZA"/>
        </w:rPr>
        <w:t>2. Điểm mạnh</w:t>
      </w:r>
    </w:p>
    <w:p>
      <w:pPr>
        <w:pStyle w:val="NormalWeb"/>
        <w:shd w:val="clear" w:color="auto" w:fill="FFFFFF"/>
        <w:spacing w:before="0" w:beforeAutospacing="0" w:after="0" w:afterAutospacing="0"/>
        <w:ind w:firstLine="720"/>
        <w:jc w:val="both"/>
        <w:rPr>
          <w:szCs w:val="28"/>
          <w:lang w:val="af-ZA"/>
        </w:rPr>
      </w:pPr>
      <w:r>
        <w:rPr>
          <w:szCs w:val="28"/>
          <w:lang w:val="af-ZA"/>
        </w:rPr>
        <w:t>Nhà trường có đầy đủ số lượng cán bộ quản lý và đã qua khóa tập huấn về năng lực quản lý trường học;</w:t>
      </w:r>
    </w:p>
    <w:p>
      <w:pPr>
        <w:ind w:right="57" w:firstLine="720"/>
        <w:jc w:val="both"/>
        <w:rPr>
          <w:spacing w:val="-2"/>
          <w:lang w:val="af-ZA"/>
        </w:rPr>
      </w:pPr>
      <w:r>
        <w:rPr>
          <w:lang w:val="af-ZA"/>
        </w:rPr>
        <w:t>Sinh hoạt của tổ chuyên môn đều đặn thường xuyên. Tập trung thảo luận, đưa ra các biện pháp trong việc nâng cao chất lượng dạy – học, bồi dưỡng học sinh giỏi và phụ đạo học sinh yếu kém; ĐMPPDH, ĐMKTĐG, việc thực hiện CTGD 2018. Tổ chuyên môn đã có kế hoạch bồi dưỡng nghiệp vụ, thường xuyên ứng dụng công nghệ thông tin vào công tác giảng dạy.</w:t>
      </w:r>
    </w:p>
    <w:p>
      <w:pPr>
        <w:ind w:firstLine="720"/>
        <w:jc w:val="both"/>
        <w:rPr>
          <w:b/>
          <w:i/>
          <w:lang w:val="af-ZA"/>
        </w:rPr>
      </w:pPr>
      <w:r>
        <w:rPr>
          <w:b/>
          <w:i/>
          <w:lang w:val="af-ZA"/>
        </w:rPr>
        <w:t xml:space="preserve">3. Điểm yếu </w:t>
      </w:r>
    </w:p>
    <w:p>
      <w:pPr>
        <w:ind w:firstLine="720"/>
        <w:jc w:val="both"/>
      </w:pPr>
      <w:r>
        <w:t>Có một số buổi sinh hoạt tổ chuyên môn còn mang tính hành chính.</w:t>
      </w:r>
    </w:p>
    <w:p>
      <w:pPr>
        <w:ind w:firstLine="720"/>
        <w:jc w:val="both"/>
        <w:rPr>
          <w:b/>
          <w:i/>
          <w:lang w:val="af-ZA"/>
        </w:rPr>
      </w:pPr>
      <w:r>
        <w:rPr>
          <w:b/>
          <w:i/>
          <w:lang w:val="af-ZA"/>
        </w:rPr>
        <w:t>4. Kế hoạch cải tiến chất lượng</w:t>
      </w:r>
    </w:p>
    <w:p>
      <w:pPr>
        <w:ind w:firstLine="720"/>
        <w:jc w:val="both"/>
        <w:rPr>
          <w:lang w:val="nl-NL"/>
        </w:rPr>
      </w:pPr>
      <w:r>
        <w:rPr>
          <w:lang w:val="nl-NL"/>
        </w:rPr>
        <w:t>Tiếp tục đổi mới công tác sinh hoạt chuyên môn, đổi mới công tác quản lý, nâng cao hiệu quả các buổi sinh hoạt, hội thảo chuyên đề bồi dưỡng học sinh giỏi giỏi, phụ đạo học sinh yếu kém, chuyên đề dạy đối chứng...</w:t>
      </w:r>
    </w:p>
    <w:p>
      <w:pPr>
        <w:autoSpaceDE w:val="0"/>
        <w:autoSpaceDN w:val="0"/>
        <w:adjustRightInd w:val="0"/>
        <w:spacing w:before="40" w:after="40" w:line="276" w:lineRule="auto"/>
        <w:rPr>
          <w:b/>
          <w:i/>
          <w:szCs w:val="28"/>
        </w:rPr>
      </w:pPr>
      <w:r>
        <w:rPr>
          <w:b/>
          <w:i/>
          <w:szCs w:val="28"/>
          <w:lang w:val="sv-SE"/>
        </w:rPr>
        <w:t xml:space="preserve">        5. Tự đánh giá: Đạt mức 2</w:t>
      </w:r>
    </w:p>
    <w:p>
      <w:pPr>
        <w:pStyle w:val="Heading3"/>
        <w:spacing w:after="40" w:line="276" w:lineRule="auto"/>
        <w:jc w:val="both"/>
        <w:rPr>
          <w:rFonts w:ascii="Times New Roman" w:hAnsi="Times New Roman" w:cs="Times New Roman"/>
          <w:b/>
          <w:color w:val="auto"/>
          <w:sz w:val="28"/>
          <w:szCs w:val="28"/>
          <w:lang w:val="sv-SE"/>
        </w:rPr>
      </w:pPr>
      <w:r>
        <w:rPr>
          <w:rFonts w:ascii="Times New Roman" w:hAnsi="Times New Roman" w:cs="Times New Roman"/>
          <w:b/>
          <w:color w:val="auto"/>
          <w:sz w:val="28"/>
          <w:szCs w:val="28"/>
          <w:lang w:val="sv-SE"/>
        </w:rPr>
        <w:lastRenderedPageBreak/>
        <w:t>Tiêu chí 1.5: Lớp học</w:t>
      </w:r>
    </w:p>
    <w:p>
      <w:pPr>
        <w:shd w:val="clear" w:color="auto" w:fill="FFFFFF"/>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i/>
          <w:szCs w:val="28"/>
          <w:lang w:val="nb-NO"/>
        </w:rPr>
      </w:pPr>
      <w:r>
        <w:rPr>
          <w:i/>
          <w:szCs w:val="28"/>
          <w:lang w:val="nb-NO"/>
        </w:rPr>
        <w:t>a) Có đủ các lớp của cấp học;</w:t>
      </w:r>
    </w:p>
    <w:p>
      <w:pPr>
        <w:spacing w:before="40" w:after="40" w:line="276" w:lineRule="auto"/>
        <w:ind w:firstLine="426"/>
        <w:jc w:val="both"/>
        <w:rPr>
          <w:i/>
          <w:szCs w:val="28"/>
          <w:lang w:val="nb-NO"/>
        </w:rPr>
      </w:pPr>
      <w:r>
        <w:rPr>
          <w:i/>
          <w:szCs w:val="28"/>
          <w:lang w:val="nb-NO"/>
        </w:rPr>
        <w:t>b) Học sinh được tổ chức theo lớp; lớp học được tổ chức theo quy định;</w:t>
      </w:r>
    </w:p>
    <w:p>
      <w:pPr>
        <w:spacing w:before="40" w:after="40" w:line="276" w:lineRule="auto"/>
        <w:ind w:firstLine="426"/>
        <w:jc w:val="both"/>
        <w:rPr>
          <w:i/>
          <w:szCs w:val="28"/>
          <w:lang w:val="nb-NO"/>
        </w:rPr>
      </w:pPr>
      <w:r>
        <w:rPr>
          <w:i/>
          <w:szCs w:val="28"/>
          <w:lang w:val="nb-NO"/>
        </w:rPr>
        <w:t xml:space="preserve">c) Lớp học hoạt động theo nguyên tắc tự quản, dân chủ. </w:t>
      </w:r>
    </w:p>
    <w:p>
      <w:pPr>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i/>
          <w:szCs w:val="28"/>
          <w:lang w:val="nb-NO"/>
        </w:rPr>
      </w:pPr>
      <w:r>
        <w:rPr>
          <w:i/>
          <w:szCs w:val="28"/>
          <w:lang w:val="nb-NO"/>
        </w:rPr>
        <w:t>Nhà trường trong nhiều năm qua luôn duy trì ở mức có không quá 45 (bốn lăm) lớp. Sĩ số học sinh trong lớp theo quy định.</w:t>
      </w:r>
    </w:p>
    <w:p>
      <w:pPr>
        <w:spacing w:before="40" w:after="40" w:line="276" w:lineRule="auto"/>
        <w:ind w:firstLine="426"/>
        <w:jc w:val="both"/>
        <w:rPr>
          <w:szCs w:val="28"/>
          <w:lang w:val="nb-NO"/>
        </w:rPr>
      </w:pPr>
      <w:r>
        <w:rPr>
          <w:szCs w:val="28"/>
          <w:lang w:val="nb-NO"/>
        </w:rPr>
        <w:t>Mức 3:</w:t>
      </w:r>
    </w:p>
    <w:p>
      <w:pPr>
        <w:spacing w:before="40" w:after="40" w:line="276" w:lineRule="auto"/>
        <w:ind w:firstLine="426"/>
        <w:jc w:val="both"/>
        <w:rPr>
          <w:i/>
          <w:szCs w:val="28"/>
          <w:lang w:val="nb-NO"/>
        </w:rPr>
      </w:pPr>
      <w:r>
        <w:rPr>
          <w:i/>
          <w:szCs w:val="28"/>
          <w:lang w:val="nb-NO"/>
        </w:rPr>
        <w:t>Trường có không quá 45 (bốn mươi lăm) lớp. Mỗi lớp duy trì số học sinh theo quy định (Mỗi lớp ở cấp trung học cơ sở và trung học phổ thông có không quá 40 (bốn mươi) học sinh, lớp tiểu học không quá 35 (ba mươi lăm) học sinh (nếu có). Số học sinh trong lớp của trường chuyên biệt theo quy định tại quy chế tổ chức và hoạt động của trường chuyên biệt.)</w:t>
      </w:r>
    </w:p>
    <w:p>
      <w:pPr>
        <w:spacing w:before="40" w:after="40" w:line="276" w:lineRule="auto"/>
        <w:jc w:val="both"/>
        <w:rPr>
          <w:b/>
          <w:i/>
          <w:szCs w:val="28"/>
          <w:lang w:val="sv-SE"/>
        </w:rPr>
      </w:pPr>
      <w:r>
        <w:rPr>
          <w:b/>
          <w:i/>
          <w:szCs w:val="28"/>
          <w:lang w:val="sv-SE"/>
        </w:rPr>
        <w:t xml:space="preserve">       1. Mô tả hiện trạng</w:t>
      </w:r>
    </w:p>
    <w:p>
      <w:pPr>
        <w:pStyle w:val="d5ccab85-42eb-42f3-88d6-b24ba6a66f7e"/>
        <w:spacing w:before="40" w:after="40" w:line="276" w:lineRule="auto"/>
        <w:ind w:firstLine="426"/>
        <w:jc w:val="both"/>
        <w:rPr>
          <w:sz w:val="28"/>
          <w:szCs w:val="28"/>
        </w:rPr>
      </w:pPr>
      <w:r>
        <w:rPr>
          <w:sz w:val="28"/>
          <w:szCs w:val="28"/>
          <w:lang w:val="vi-VN"/>
        </w:rPr>
        <w:t>Trường có đủ các khối lớp 10, 11, 12</w:t>
      </w:r>
      <w:r>
        <w:rPr>
          <w:sz w:val="28"/>
          <w:szCs w:val="28"/>
          <w:lang w:val="sv-SE"/>
        </w:rPr>
        <w:t>; duy trì từ 28 đến 29 lớp mỗi năm, n</w:t>
      </w:r>
      <w:r>
        <w:rPr>
          <w:sz w:val="28"/>
          <w:szCs w:val="28"/>
        </w:rPr>
        <w:t>ăm học 2022 - 2023 nhà trường có 28 lớp: khối 10 (10 lớp), khối 11 (9 lớp), khối 12 (9 lớp). Các khối lớp được tổ chức theo đúng quy định tại khoản 1 và khoản 2 điều 13 Điều lệ trường trung học [H1-1.5-01],  [H1-1.5-02].</w:t>
      </w:r>
    </w:p>
    <w:p>
      <w:pPr>
        <w:spacing w:before="40" w:after="40" w:line="276" w:lineRule="auto"/>
        <w:ind w:firstLine="426"/>
        <w:jc w:val="both"/>
        <w:rPr>
          <w:b/>
          <w:szCs w:val="28"/>
          <w:lang w:val="nb-NO"/>
        </w:rPr>
      </w:pPr>
      <w:r>
        <w:rPr>
          <w:szCs w:val="28"/>
          <w:lang w:val="sv-SE"/>
        </w:rPr>
        <w:t>Mỗi lớp học có một giáo viên làm chủ nhiệm đồng thời giảng dạy một môn học tại lớp đó.</w:t>
      </w:r>
      <w:r>
        <w:rPr>
          <w:szCs w:val="28"/>
          <w:lang w:val="vi-VN"/>
        </w:rPr>
        <w:t xml:space="preserve"> Các lớp được tổ chức theo quy định, </w:t>
      </w:r>
      <w:r>
        <w:rPr>
          <w:szCs w:val="28"/>
          <w:lang w:val="sv-SE"/>
        </w:rPr>
        <w:t>mỗi lớp học có 01 lớp trưởng và 02 lớp phó do tập thể lớp bầu vào đầu mỗi năm học [H1-1.5-03].</w:t>
      </w:r>
    </w:p>
    <w:p>
      <w:pPr>
        <w:spacing w:before="40" w:after="40" w:line="276" w:lineRule="auto"/>
        <w:ind w:firstLine="426"/>
        <w:jc w:val="both"/>
        <w:rPr>
          <w:b/>
          <w:szCs w:val="28"/>
          <w:lang w:val="nb-NO"/>
        </w:rPr>
      </w:pPr>
      <w:r>
        <w:rPr>
          <w:szCs w:val="28"/>
          <w:lang w:val="sv-SE"/>
        </w:rPr>
        <w:t>Mỗi lớp chia thành 4 tổ, không quá 12 em/tổ; mỗi tổ có 1 tổ trưởng, 1 tổ phó do học sinh trong tổ bầu từ đầu năm [H1-1.5-03].</w:t>
      </w:r>
    </w:p>
    <w:p>
      <w:pPr>
        <w:spacing w:before="40" w:after="40" w:line="276" w:lineRule="auto"/>
        <w:ind w:firstLine="426"/>
        <w:jc w:val="both"/>
        <w:rPr>
          <w:bCs/>
          <w:szCs w:val="28"/>
          <w:lang w:val="sv-SE"/>
        </w:rPr>
      </w:pPr>
      <w:r>
        <w:rPr>
          <w:szCs w:val="28"/>
          <w:lang w:val="sv-SE"/>
        </w:rPr>
        <w:t>Trong 5 năm học qua, số học sinh trên một lớp của nhà trường trung bình là 42 học sinh đúng theo quy định [</w:t>
      </w:r>
      <w:r>
        <w:rPr>
          <w:bCs/>
          <w:szCs w:val="28"/>
          <w:lang w:val="sv-SE"/>
        </w:rPr>
        <w:t>H1-1.5-02].</w:t>
      </w:r>
    </w:p>
    <w:p>
      <w:pPr>
        <w:pStyle w:val="d5ccab85-42eb-42f3-88d6-b24ba6a66f7e"/>
        <w:spacing w:before="40" w:after="40" w:line="276" w:lineRule="auto"/>
        <w:ind w:firstLine="426"/>
        <w:jc w:val="both"/>
        <w:rPr>
          <w:sz w:val="28"/>
          <w:szCs w:val="28"/>
          <w:lang w:val="sv-SE"/>
        </w:rPr>
      </w:pPr>
      <w:r>
        <w:rPr>
          <w:sz w:val="28"/>
          <w:szCs w:val="28"/>
        </w:rPr>
        <w:t>Trường có không quá 30 lớp, sĩ số học sinh các lớp cơ bản đảm bảo theo quy định.</w:t>
      </w:r>
    </w:p>
    <w:p>
      <w:pPr>
        <w:spacing w:before="40" w:after="40" w:line="276" w:lineRule="auto"/>
        <w:jc w:val="both"/>
        <w:rPr>
          <w:b/>
          <w:i/>
          <w:szCs w:val="28"/>
          <w:lang w:val="sv-SE"/>
        </w:rPr>
      </w:pPr>
      <w:r>
        <w:rPr>
          <w:b/>
          <w:i/>
          <w:szCs w:val="28"/>
          <w:lang w:val="sv-SE"/>
        </w:rPr>
        <w:t xml:space="preserve">      2. Điểm mạnh </w:t>
      </w:r>
    </w:p>
    <w:p>
      <w:pPr>
        <w:pStyle w:val="cc0c5f53-26d7-4bd6-9954-8ed2ac442f19"/>
        <w:spacing w:before="40" w:after="40" w:line="276" w:lineRule="auto"/>
        <w:ind w:firstLine="426"/>
        <w:jc w:val="both"/>
        <w:rPr>
          <w:sz w:val="28"/>
          <w:szCs w:val="28"/>
        </w:rPr>
      </w:pPr>
      <w:r>
        <w:rPr>
          <w:sz w:val="28"/>
          <w:szCs w:val="28"/>
          <w:lang w:val="sv-SE"/>
        </w:rPr>
        <w:t>Trường có đầy đủ các lớp học, cơ cấu lớp tổ chức chặt chẽ, theo quy định của Điều lệ trường học,</w:t>
      </w:r>
      <w:r>
        <w:rPr>
          <w:sz w:val="28"/>
          <w:szCs w:val="28"/>
          <w:lang w:val="nb-NO"/>
        </w:rPr>
        <w:t xml:space="preserve"> thuận lợi cho việc quản lý, giáo dục học sinh. </w:t>
      </w:r>
      <w:r>
        <w:rPr>
          <w:sz w:val="28"/>
          <w:szCs w:val="28"/>
        </w:rPr>
        <w:t>Lớp học hoạt động theo nguyên tắc tự quản, dân chủ.</w:t>
      </w:r>
    </w:p>
    <w:p>
      <w:pPr>
        <w:pStyle w:val="cc0c5f53-26d7-4bd6-9954-8ed2ac442f19"/>
        <w:spacing w:before="40" w:after="40" w:line="276" w:lineRule="auto"/>
        <w:ind w:firstLine="426"/>
        <w:jc w:val="both"/>
        <w:rPr>
          <w:sz w:val="28"/>
          <w:szCs w:val="28"/>
        </w:rPr>
      </w:pPr>
      <w:r>
        <w:rPr>
          <w:b/>
          <w:i/>
          <w:szCs w:val="28"/>
          <w:lang w:val="sv-SE"/>
        </w:rPr>
        <w:t>3. Điểm yếu:</w:t>
      </w:r>
      <w:r>
        <w:rPr>
          <w:szCs w:val="28"/>
          <w:lang w:val="sv-SE"/>
        </w:rPr>
        <w:t xml:space="preserve"> </w:t>
      </w:r>
      <w:r>
        <w:rPr>
          <w:sz w:val="28"/>
          <w:szCs w:val="28"/>
        </w:rPr>
        <w:t xml:space="preserve">Tỷ lệ học sinh nam, nữ ở một số lớp học không cân đối. </w:t>
      </w:r>
    </w:p>
    <w:p>
      <w:pPr>
        <w:spacing w:before="40" w:after="40" w:line="276" w:lineRule="auto"/>
        <w:jc w:val="both"/>
        <w:rPr>
          <w:b/>
          <w:i/>
          <w:szCs w:val="28"/>
          <w:lang w:val="sv-SE"/>
        </w:rPr>
      </w:pPr>
      <w:r>
        <w:rPr>
          <w:b/>
          <w:i/>
          <w:szCs w:val="28"/>
          <w:lang w:val="sv-SE"/>
        </w:rPr>
        <w:t xml:space="preserve">      4. Kế hoạch cải tiến chất lượng</w:t>
      </w:r>
    </w:p>
    <w:p>
      <w:pPr>
        <w:tabs>
          <w:tab w:val="left" w:pos="567"/>
        </w:tabs>
        <w:spacing w:before="40" w:after="40" w:line="276" w:lineRule="auto"/>
        <w:ind w:firstLine="426"/>
        <w:jc w:val="both"/>
        <w:rPr>
          <w:szCs w:val="28"/>
        </w:rPr>
      </w:pPr>
      <w:r>
        <w:rPr>
          <w:szCs w:val="28"/>
          <w:lang w:val="sv-SE"/>
        </w:rPr>
        <w:t xml:space="preserve">Tham mưu với các cấp quản lý giao chỉ tiêu tuyển sinh lớp 10 phù hợp với đặc điểm tình hình nhà trường và  phù hợp với quy định của Điều lệ truờng Trung học phổ thông của Bộ GD&amp;ĐT cũng như đặc điểm tình hình phát triển kinh tế, </w:t>
      </w:r>
      <w:r>
        <w:rPr>
          <w:szCs w:val="28"/>
          <w:lang w:val="sv-SE"/>
        </w:rPr>
        <w:lastRenderedPageBreak/>
        <w:t xml:space="preserve">chính trị của địa phương. </w:t>
      </w:r>
      <w:r>
        <w:rPr>
          <w:szCs w:val="28"/>
        </w:rPr>
        <w:t>Phối hợp với cấp ủy, chính quyền địa phương thường xuyên tổ chức các hoạt động giáo dục truyền thống. Tuyên truyền về truyền thống và thành tích của nhà trường để thu hút học sinh đăng ký vào học.</w:t>
      </w:r>
    </w:p>
    <w:p>
      <w:pPr>
        <w:spacing w:before="40" w:after="40" w:line="276" w:lineRule="auto"/>
        <w:jc w:val="both"/>
        <w:rPr>
          <w:b/>
          <w:i/>
          <w:szCs w:val="28"/>
          <w:lang w:val="nb-NO"/>
        </w:rPr>
      </w:pPr>
      <w:r>
        <w:rPr>
          <w:b/>
          <w:i/>
          <w:szCs w:val="28"/>
          <w:lang w:val="nb-NO"/>
        </w:rPr>
        <w:t xml:space="preserve">      5. Tự đánh giá: Đạt mức 3</w:t>
      </w:r>
    </w:p>
    <w:p>
      <w:pPr>
        <w:spacing w:before="40" w:after="40" w:line="276" w:lineRule="auto"/>
        <w:jc w:val="both"/>
        <w:rPr>
          <w:b/>
          <w:szCs w:val="28"/>
          <w:shd w:val="clear" w:color="auto" w:fill="FFFFFF"/>
          <w:lang w:val="nb-NO"/>
        </w:rPr>
      </w:pPr>
      <w:r>
        <w:rPr>
          <w:b/>
          <w:bCs/>
          <w:szCs w:val="28"/>
          <w:shd w:val="clear" w:color="auto" w:fill="FFFFFF"/>
          <w:lang w:val="nb-NO"/>
        </w:rPr>
        <w:t>Tiêu chí</w:t>
      </w:r>
      <w:r>
        <w:rPr>
          <w:b/>
          <w:szCs w:val="28"/>
          <w:shd w:val="clear" w:color="auto" w:fill="FFFFFF"/>
          <w:lang w:val="nb-NO"/>
        </w:rPr>
        <w:t xml:space="preserve"> 1.6: Quản lý hành chính, tài chính và tài sản nhà trường</w:t>
      </w:r>
    </w:p>
    <w:p>
      <w:pPr>
        <w:spacing w:before="40" w:after="40" w:line="276" w:lineRule="auto"/>
        <w:ind w:firstLine="426"/>
        <w:jc w:val="both"/>
        <w:rPr>
          <w:szCs w:val="28"/>
          <w:shd w:val="clear" w:color="auto" w:fill="FFFFFF"/>
          <w:lang w:val="nb-NO"/>
        </w:rPr>
      </w:pPr>
      <w:r>
        <w:rPr>
          <w:szCs w:val="28"/>
          <w:shd w:val="clear" w:color="auto" w:fill="FFFFFF"/>
          <w:lang w:val="nb-NO"/>
        </w:rPr>
        <w:t xml:space="preserve">Mức 1: </w:t>
      </w:r>
    </w:p>
    <w:p>
      <w:pPr>
        <w:spacing w:before="40" w:after="40" w:line="276" w:lineRule="auto"/>
        <w:ind w:firstLine="426"/>
        <w:jc w:val="both"/>
        <w:rPr>
          <w:i/>
          <w:szCs w:val="28"/>
          <w:shd w:val="clear" w:color="auto" w:fill="FFFFFF"/>
          <w:lang w:val="nb-NO"/>
        </w:rPr>
      </w:pPr>
      <w:r>
        <w:rPr>
          <w:i/>
          <w:szCs w:val="28"/>
          <w:shd w:val="clear" w:color="auto" w:fill="FFFFFF"/>
          <w:lang w:val="nb-NO"/>
        </w:rPr>
        <w:t xml:space="preserve">a. </w:t>
      </w:r>
      <w:r>
        <w:rPr>
          <w:i/>
          <w:szCs w:val="28"/>
          <w:shd w:val="clear" w:color="auto" w:fill="FFFFFF"/>
          <w:lang w:val="vi-VN"/>
        </w:rPr>
        <w:t>Hệ thống hồ sơ của nhà trường được lưu trữ theo quy định</w:t>
      </w:r>
      <w:r>
        <w:rPr>
          <w:i/>
          <w:szCs w:val="28"/>
          <w:shd w:val="clear" w:color="auto" w:fill="FFFFFF"/>
          <w:lang w:val="nb-NO"/>
        </w:rPr>
        <w:t>.</w:t>
      </w:r>
    </w:p>
    <w:p>
      <w:pPr>
        <w:spacing w:before="40" w:after="40" w:line="276" w:lineRule="auto"/>
        <w:ind w:firstLine="426"/>
        <w:jc w:val="both"/>
        <w:rPr>
          <w:i/>
          <w:szCs w:val="28"/>
          <w:shd w:val="clear" w:color="auto" w:fill="FFFFFF"/>
          <w:lang w:val="nb-NO"/>
        </w:rPr>
      </w:pPr>
      <w:r>
        <w:rPr>
          <w:i/>
          <w:szCs w:val="28"/>
          <w:shd w:val="clear" w:color="auto" w:fill="FFFFFF"/>
          <w:lang w:val="vi-VN"/>
        </w:rPr>
        <w:t>b</w:t>
      </w:r>
      <w:r>
        <w:rPr>
          <w:i/>
          <w:szCs w:val="28"/>
          <w:shd w:val="clear" w:color="auto" w:fill="FFFFFF"/>
        </w:rPr>
        <w:t>.</w:t>
      </w:r>
      <w:r>
        <w:rPr>
          <w:i/>
          <w:szCs w:val="28"/>
          <w:shd w:val="clear" w:color="auto" w:fill="FFFFFF"/>
          <w:lang w:val="vi-VN"/>
        </w:rPr>
        <w:t xml:space="preserve"> Lập dự toán, thực hiện thu chi, quyết toán, thống kê, báo cáo tài chính và CSVC; công khai và định kỳ tự kiểm tra tài chính, tài sản theo quy định; quy chế chi tiêu nội bộ được bổ sung, cập nhật phù hợp với điều kiện thực tế và các quy định hiện hành</w:t>
      </w:r>
      <w:r>
        <w:rPr>
          <w:i/>
          <w:szCs w:val="28"/>
          <w:shd w:val="clear" w:color="auto" w:fill="FFFFFF"/>
          <w:lang w:val="nb-NO"/>
        </w:rPr>
        <w:t>.</w:t>
      </w:r>
    </w:p>
    <w:p>
      <w:pPr>
        <w:spacing w:before="40" w:after="40" w:line="276" w:lineRule="auto"/>
        <w:ind w:firstLine="426"/>
        <w:jc w:val="both"/>
        <w:rPr>
          <w:i/>
          <w:szCs w:val="28"/>
          <w:shd w:val="clear" w:color="auto" w:fill="FFFFFF"/>
        </w:rPr>
      </w:pPr>
      <w:r>
        <w:rPr>
          <w:i/>
          <w:szCs w:val="28"/>
          <w:shd w:val="clear" w:color="auto" w:fill="FFFFFF"/>
          <w:lang w:val="vi-VN"/>
        </w:rPr>
        <w:t>c</w:t>
      </w:r>
      <w:r>
        <w:rPr>
          <w:i/>
          <w:szCs w:val="28"/>
          <w:shd w:val="clear" w:color="auto" w:fill="FFFFFF"/>
        </w:rPr>
        <w:t>.</w:t>
      </w:r>
      <w:r>
        <w:rPr>
          <w:i/>
          <w:szCs w:val="28"/>
          <w:shd w:val="clear" w:color="auto" w:fill="FFFFFF"/>
          <w:lang w:val="vi-VN"/>
        </w:rPr>
        <w:t xml:space="preserve"> Quản lý, sử dụng tài chính, tài sản đúng mục đích và có hiệu quả để phục vụ các hoạt động giáo dục.</w:t>
      </w:r>
    </w:p>
    <w:p>
      <w:pPr>
        <w:spacing w:before="40" w:after="40" w:line="276" w:lineRule="auto"/>
        <w:ind w:firstLine="426"/>
        <w:jc w:val="both"/>
        <w:rPr>
          <w:szCs w:val="28"/>
          <w:shd w:val="clear" w:color="auto" w:fill="FFFFFF"/>
          <w:lang w:val="nb-NO"/>
        </w:rPr>
      </w:pPr>
      <w:r>
        <w:rPr>
          <w:szCs w:val="28"/>
          <w:shd w:val="clear" w:color="auto" w:fill="FFFFFF"/>
          <w:lang w:val="nb-NO"/>
        </w:rPr>
        <w:t>Mức 2:</w:t>
      </w:r>
    </w:p>
    <w:p>
      <w:pPr>
        <w:spacing w:before="40" w:after="40" w:line="276" w:lineRule="auto"/>
        <w:ind w:firstLine="426"/>
        <w:jc w:val="both"/>
        <w:rPr>
          <w:i/>
          <w:szCs w:val="28"/>
          <w:shd w:val="clear" w:color="auto" w:fill="FFFFFF"/>
          <w:lang w:val="nb-NO"/>
        </w:rPr>
      </w:pPr>
      <w:r>
        <w:rPr>
          <w:i/>
          <w:szCs w:val="28"/>
          <w:shd w:val="clear" w:color="auto" w:fill="FFFFFF"/>
          <w:lang w:val="nb-NO"/>
        </w:rPr>
        <w:t xml:space="preserve">a. Ứng dụng </w:t>
      </w:r>
      <w:r>
        <w:rPr>
          <w:szCs w:val="28"/>
          <w:shd w:val="clear" w:color="auto" w:fill="FFFFFF"/>
          <w:lang w:val="nb-NO"/>
        </w:rPr>
        <w:t>CNTT</w:t>
      </w:r>
      <w:r>
        <w:rPr>
          <w:i/>
          <w:szCs w:val="28"/>
          <w:shd w:val="clear" w:color="auto" w:fill="FFFFFF"/>
          <w:lang w:val="nb-NO"/>
        </w:rPr>
        <w:t xml:space="preserve"> hiệu quả trong công tác quản lý hành chính, tài chính và tài sản của nhà trường.</w:t>
      </w:r>
    </w:p>
    <w:p>
      <w:pPr>
        <w:spacing w:before="40" w:after="40" w:line="276" w:lineRule="auto"/>
        <w:ind w:firstLine="426"/>
        <w:jc w:val="both"/>
        <w:rPr>
          <w:i/>
          <w:szCs w:val="28"/>
          <w:shd w:val="clear" w:color="auto" w:fill="FFFFFF"/>
          <w:lang w:val="nb-NO"/>
        </w:rPr>
      </w:pPr>
      <w:r>
        <w:rPr>
          <w:i/>
          <w:szCs w:val="28"/>
          <w:shd w:val="clear" w:color="auto" w:fill="FFFFFF"/>
          <w:lang w:val="nb-NO"/>
        </w:rPr>
        <w:t>b</w:t>
      </w:r>
      <w:r>
        <w:rPr>
          <w:i/>
          <w:szCs w:val="28"/>
          <w:shd w:val="clear" w:color="auto" w:fill="FFFFFF"/>
        </w:rPr>
        <w:t>.</w:t>
      </w:r>
      <w:r>
        <w:rPr>
          <w:i/>
          <w:szCs w:val="28"/>
          <w:shd w:val="clear" w:color="auto" w:fill="FFFFFF"/>
          <w:lang w:val="vi-VN"/>
        </w:rPr>
        <w:t xml:space="preserve"> Trong 05 năm </w:t>
      </w:r>
      <w:r>
        <w:rPr>
          <w:i/>
          <w:szCs w:val="28"/>
          <w:shd w:val="clear" w:color="auto" w:fill="FFFFFF"/>
          <w:lang w:val="nb-NO"/>
        </w:rPr>
        <w:t>liên tiếp</w:t>
      </w:r>
      <w:r>
        <w:rPr>
          <w:i/>
          <w:szCs w:val="28"/>
          <w:shd w:val="clear" w:color="auto" w:fill="FFFFFF"/>
          <w:lang w:val="vi-VN"/>
        </w:rPr>
        <w:t xml:space="preserve"> tính đến thời điểm đánh giá không có vi phạm liên quan đến việc quản lý hành chính,tài chính và tài sản theo kết luận của thanh tra, kiểm toán. </w:t>
      </w:r>
    </w:p>
    <w:p>
      <w:pPr>
        <w:spacing w:before="40" w:after="40" w:line="276" w:lineRule="auto"/>
        <w:jc w:val="both"/>
        <w:rPr>
          <w:i/>
          <w:szCs w:val="28"/>
          <w:shd w:val="clear" w:color="auto" w:fill="FFFFFF"/>
          <w:lang w:val="nb-NO"/>
        </w:rPr>
      </w:pPr>
      <w:r>
        <w:rPr>
          <w:b/>
          <w:szCs w:val="28"/>
          <w:shd w:val="clear" w:color="auto" w:fill="FFFFFF"/>
          <w:lang w:val="nb-NO"/>
        </w:rPr>
        <w:t xml:space="preserve">      1</w:t>
      </w:r>
      <w:r>
        <w:rPr>
          <w:b/>
          <w:i/>
          <w:szCs w:val="28"/>
          <w:shd w:val="clear" w:color="auto" w:fill="FFFFFF"/>
          <w:lang w:val="nb-NO"/>
        </w:rPr>
        <w:t>. Mô tả hiện trạng</w:t>
      </w:r>
    </w:p>
    <w:p>
      <w:pPr>
        <w:spacing w:before="40" w:after="40" w:line="276" w:lineRule="auto"/>
        <w:ind w:firstLine="426"/>
        <w:jc w:val="both"/>
        <w:rPr>
          <w:szCs w:val="28"/>
          <w:shd w:val="clear" w:color="auto" w:fill="FFFFFF"/>
          <w:lang w:val="pl-PL"/>
        </w:rPr>
      </w:pPr>
      <w:r>
        <w:rPr>
          <w:szCs w:val="28"/>
          <w:shd w:val="clear" w:color="auto" w:fill="FFFFFF"/>
          <w:lang w:val="vi-VN"/>
        </w:rPr>
        <w:t>Nhà trường có đầy đủ hệ thống các văn bản quy định về quản lý tài chính, tài sản</w:t>
      </w:r>
      <w:r>
        <w:rPr>
          <w:szCs w:val="28"/>
          <w:shd w:val="clear" w:color="auto" w:fill="FFFFFF"/>
          <w:lang w:val="pl-PL"/>
        </w:rPr>
        <w:t xml:space="preserve">. Hoạch toán chứng từ theo quy định được kế toán thường xuyên cập nhật để thực hiện đúng các chế độ chính sách quy định hiện hành của nhà nước. Các loại hồ sơ, chứng từ về tài chính được lưu trữ khoa học và lâu dài ở bộ phận kế toán </w:t>
      </w:r>
      <w:r>
        <w:rPr>
          <w:szCs w:val="28"/>
          <w:shd w:val="clear" w:color="auto" w:fill="FFFFFF"/>
          <w:lang w:val="nb-NO"/>
        </w:rPr>
        <w:t>[H1-1.6-04].</w:t>
      </w:r>
    </w:p>
    <w:p>
      <w:pPr>
        <w:spacing w:before="40" w:after="40" w:line="276" w:lineRule="auto"/>
        <w:ind w:firstLine="426"/>
        <w:jc w:val="both"/>
        <w:rPr>
          <w:szCs w:val="28"/>
          <w:shd w:val="clear" w:color="auto" w:fill="FFFFFF"/>
          <w:lang w:val="nb-NO"/>
        </w:rPr>
      </w:pPr>
      <w:r>
        <w:rPr>
          <w:szCs w:val="28"/>
          <w:shd w:val="clear" w:color="auto" w:fill="FFFFFF"/>
          <w:lang w:val="nb-NO"/>
        </w:rPr>
        <w:t>Nhà trường có lập dự toán, thực hiện chi tiêu, quyết toán, thống kê, báo cáo tài chính và CSVC; công khai và định kỳ tự kiểm tra tài chính, tài sản theo quy định; quy chế chi tiêu nội bộ hàng năm được bổ sung và cập nhật phù hợp với điều kiện thực tế các quy định ban hành [H1-1.6-06]; [H1-1.6-07]; [H1-1.6-08].</w:t>
      </w:r>
    </w:p>
    <w:p>
      <w:pPr>
        <w:spacing w:before="40" w:after="40" w:line="276" w:lineRule="auto"/>
        <w:ind w:firstLine="426"/>
        <w:jc w:val="both"/>
        <w:rPr>
          <w:b/>
          <w:szCs w:val="28"/>
          <w:shd w:val="clear" w:color="auto" w:fill="FFFFFF"/>
          <w:lang w:val="nb-NO"/>
        </w:rPr>
      </w:pPr>
      <w:r>
        <w:rPr>
          <w:szCs w:val="28"/>
          <w:shd w:val="clear" w:color="auto" w:fill="FFFFFF"/>
          <w:lang w:val="nb-NO"/>
        </w:rPr>
        <w:t>Quản lý tài sản, tài chính hợp lý đúng mục đích để phục vụ hoạt động giáo dục của nhà trường. Hàng năm có biên bản kiểm kê và công khai tài sản, tài chính theo quy định [H1-1.6-05];</w:t>
      </w:r>
    </w:p>
    <w:p>
      <w:pPr>
        <w:spacing w:before="40" w:after="40" w:line="276" w:lineRule="auto"/>
        <w:ind w:firstLine="426"/>
        <w:jc w:val="both"/>
        <w:rPr>
          <w:b/>
          <w:szCs w:val="28"/>
          <w:shd w:val="clear" w:color="auto" w:fill="FFFFFF"/>
          <w:lang w:val="nb-NO"/>
        </w:rPr>
      </w:pPr>
      <w:r>
        <w:rPr>
          <w:szCs w:val="28"/>
          <w:shd w:val="clear" w:color="auto" w:fill="FFFFFF"/>
          <w:lang w:val="nb-NO"/>
        </w:rPr>
        <w:t>Nhà trường cũng đã ứng dụng các phần mềm vào quản lý tài chính, quản lý hành chính và quản lý tài sản của nhà trường từ đó taọ hiệu quả cao trong công việc [H1-1.6-04].</w:t>
      </w:r>
    </w:p>
    <w:p>
      <w:pPr>
        <w:spacing w:before="40" w:after="40" w:line="276" w:lineRule="auto"/>
        <w:ind w:firstLine="426"/>
        <w:jc w:val="both"/>
        <w:rPr>
          <w:szCs w:val="28"/>
          <w:shd w:val="clear" w:color="auto" w:fill="FFFFFF"/>
          <w:lang w:val="nb-NO"/>
        </w:rPr>
      </w:pPr>
      <w:r>
        <w:rPr>
          <w:szCs w:val="28"/>
          <w:shd w:val="clear" w:color="auto" w:fill="FFFFFF"/>
          <w:lang w:val="nb-NO"/>
        </w:rPr>
        <w:lastRenderedPageBreak/>
        <w:t>Các sổ công văn đến, công văn đi [H1-1.6-01]; Sổ quản lý tài sản nhà trường [H1-1.6-03]; Sổ quản lý thiết bị dạy học của nhà trường được ghi chép và bảo quản đầy đủ, đúng danh mục [H1-1.6-02].</w:t>
      </w:r>
    </w:p>
    <w:p>
      <w:pPr>
        <w:spacing w:before="40" w:after="40" w:line="276" w:lineRule="auto"/>
        <w:ind w:firstLine="426"/>
        <w:jc w:val="both"/>
        <w:rPr>
          <w:szCs w:val="28"/>
          <w:shd w:val="clear" w:color="auto" w:fill="FFFFFF"/>
          <w:lang w:val="nb-NO"/>
        </w:rPr>
      </w:pPr>
      <w:r>
        <w:rPr>
          <w:szCs w:val="28"/>
          <w:shd w:val="clear" w:color="auto" w:fill="FFFFFF"/>
          <w:lang w:val="nb-NO"/>
        </w:rPr>
        <w:t>Các báo cáo sơ kết, tổng kết hàng năm của nhà trường được thực hiện đầy đủ theo hướng dẫn của Sở GD&amp;ĐT [H1-1.1-03].</w:t>
      </w:r>
    </w:p>
    <w:p>
      <w:pPr>
        <w:spacing w:before="40" w:after="40" w:line="276" w:lineRule="auto"/>
        <w:ind w:firstLine="426"/>
        <w:jc w:val="both"/>
        <w:rPr>
          <w:bCs/>
          <w:szCs w:val="28"/>
          <w:shd w:val="clear" w:color="auto" w:fill="FFFFFF"/>
          <w:lang w:val="sv-SE"/>
        </w:rPr>
      </w:pPr>
      <w:r>
        <w:rPr>
          <w:bCs/>
          <w:szCs w:val="28"/>
          <w:shd w:val="clear" w:color="auto" w:fill="FFFFFF"/>
          <w:lang w:val="sv-SE"/>
        </w:rPr>
        <w:t xml:space="preserve">Các biên bản xét duyệt quyết toán ngân sách của nhà trường </w:t>
      </w:r>
      <w:r>
        <w:rPr>
          <w:szCs w:val="28"/>
          <w:shd w:val="clear" w:color="auto" w:fill="FFFFFF"/>
          <w:lang w:val="vi-VN"/>
        </w:rPr>
        <w:t>được</w:t>
      </w:r>
      <w:r>
        <w:rPr>
          <w:szCs w:val="28"/>
          <w:shd w:val="clear" w:color="auto" w:fill="FFFFFF"/>
          <w:lang w:val="pl-PL"/>
        </w:rPr>
        <w:t xml:space="preserve"> Sở tài chính </w:t>
      </w:r>
      <w:r>
        <w:rPr>
          <w:szCs w:val="28"/>
          <w:shd w:val="clear" w:color="auto" w:fill="FFFFFF"/>
          <w:lang w:val="vi-VN"/>
        </w:rPr>
        <w:t>phê duyệt</w:t>
      </w:r>
      <w:r>
        <w:rPr>
          <w:szCs w:val="28"/>
          <w:shd w:val="clear" w:color="auto" w:fill="FFFFFF"/>
        </w:rPr>
        <w:t xml:space="preserve">. </w:t>
      </w:r>
      <w:r>
        <w:rPr>
          <w:szCs w:val="28"/>
          <w:shd w:val="clear" w:color="auto" w:fill="FFFFFF"/>
          <w:lang w:val="pl-PL"/>
        </w:rPr>
        <w:t>T</w:t>
      </w:r>
      <w:r>
        <w:rPr>
          <w:szCs w:val="28"/>
          <w:shd w:val="clear" w:color="auto" w:fill="FFFFFF"/>
          <w:lang w:val="vi-VN"/>
        </w:rPr>
        <w:t>hực hiện thu chi</w:t>
      </w:r>
      <w:r>
        <w:rPr>
          <w:szCs w:val="28"/>
          <w:shd w:val="clear" w:color="auto" w:fill="FFFFFF"/>
          <w:lang w:val="pl-PL"/>
        </w:rPr>
        <w:t xml:space="preserve">, </w:t>
      </w:r>
      <w:r>
        <w:rPr>
          <w:szCs w:val="28"/>
          <w:shd w:val="clear" w:color="auto" w:fill="FFFFFF"/>
          <w:lang w:val="vi-VN"/>
        </w:rPr>
        <w:t>quyết toán, thống kê, báo cáo tài chính, tài sản theo quy định của Nhà nước.</w:t>
      </w:r>
      <w:r>
        <w:rPr>
          <w:szCs w:val="28"/>
          <w:shd w:val="clear" w:color="auto" w:fill="FFFFFF"/>
          <w:lang w:val="pl-PL"/>
        </w:rPr>
        <w:t xml:space="preserve"> Chế độ báo cáo tài chính thực hiện kịp thời, đúng quy định [H1.6-09]</w:t>
      </w:r>
      <w:r>
        <w:rPr>
          <w:bCs/>
          <w:szCs w:val="28"/>
          <w:shd w:val="clear" w:color="auto" w:fill="FFFFFF"/>
          <w:lang w:val="sv-SE"/>
        </w:rPr>
        <w:t>.</w:t>
      </w:r>
    </w:p>
    <w:p>
      <w:pPr>
        <w:spacing w:before="40" w:after="40" w:line="276" w:lineRule="auto"/>
        <w:ind w:firstLine="426"/>
        <w:jc w:val="both"/>
        <w:rPr>
          <w:szCs w:val="28"/>
          <w:shd w:val="clear" w:color="auto" w:fill="FFFFFF"/>
          <w:lang w:val="nb-NO"/>
        </w:rPr>
      </w:pPr>
      <w:r>
        <w:rPr>
          <w:szCs w:val="28"/>
          <w:shd w:val="clear" w:color="auto" w:fill="FFFFFF"/>
          <w:lang w:val="nb-NO"/>
        </w:rPr>
        <w:t>Lãnh đạo nhà trường thường xuyên kiểm tra đánh giá hiện trạng nhà trường và từ đó có những báo cáo, tờ trình, kiến nghị, đề nghị lên các cấp có thẩm quyền về việc hỗ trợ bổ sung CSVC, các thiết bị hỗ trợ dạy và học trong chương trình giáo dục của nhà trường [H1-1.1-01]; [H1-1.1-02].</w:t>
      </w:r>
    </w:p>
    <w:p>
      <w:pPr>
        <w:spacing w:before="40" w:after="40" w:line="276" w:lineRule="auto"/>
        <w:jc w:val="both"/>
        <w:rPr>
          <w:b/>
          <w:i/>
          <w:szCs w:val="28"/>
          <w:shd w:val="clear" w:color="auto" w:fill="FFFFFF"/>
          <w:lang w:val="nb-NO"/>
        </w:rPr>
      </w:pPr>
      <w:r>
        <w:rPr>
          <w:b/>
          <w:i/>
          <w:szCs w:val="28"/>
          <w:shd w:val="clear" w:color="auto" w:fill="FFFFFF"/>
          <w:lang w:val="nb-NO"/>
        </w:rPr>
        <w:t xml:space="preserve">     2. Điểm mạnh</w:t>
      </w:r>
    </w:p>
    <w:p>
      <w:pPr>
        <w:spacing w:before="40" w:after="40" w:line="276" w:lineRule="auto"/>
        <w:ind w:firstLine="426"/>
        <w:jc w:val="both"/>
        <w:rPr>
          <w:bCs/>
          <w:szCs w:val="28"/>
          <w:shd w:val="clear" w:color="auto" w:fill="FFFFFF"/>
        </w:rPr>
      </w:pPr>
      <w:r>
        <w:rPr>
          <w:bCs/>
          <w:szCs w:val="28"/>
          <w:shd w:val="clear" w:color="auto" w:fill="FFFFFF"/>
          <w:lang w:val="vi-VN"/>
        </w:rPr>
        <w:t xml:space="preserve">Nhà trường có đầy đủ </w:t>
      </w:r>
      <w:r>
        <w:rPr>
          <w:szCs w:val="28"/>
          <w:shd w:val="clear" w:color="auto" w:fill="FFFFFF"/>
        </w:rPr>
        <w:t xml:space="preserve">hệ thống hồ sơ sổ sách theo quy định. Hồ sơ, văn bản </w:t>
      </w:r>
      <w:r>
        <w:rPr>
          <w:bCs/>
          <w:szCs w:val="28"/>
          <w:shd w:val="clear" w:color="auto" w:fill="FFFFFF"/>
        </w:rPr>
        <w:t>được lưu trữ đầy đủ theo quy định, có tủ đựng hồ sơ và giao trách nhiệm quản lý cụ thể.</w:t>
      </w:r>
    </w:p>
    <w:p>
      <w:pPr>
        <w:spacing w:before="40" w:after="40" w:line="276" w:lineRule="auto"/>
        <w:ind w:firstLine="426"/>
        <w:jc w:val="both"/>
        <w:rPr>
          <w:szCs w:val="28"/>
          <w:shd w:val="clear" w:color="auto" w:fill="FFFFFF"/>
          <w:lang w:val="sv-SE"/>
        </w:rPr>
      </w:pPr>
      <w:r>
        <w:rPr>
          <w:bCs/>
          <w:szCs w:val="28"/>
          <w:shd w:val="clear" w:color="auto" w:fill="FFFFFF"/>
        </w:rPr>
        <w:t xml:space="preserve">Nhà trường có đầy đủ </w:t>
      </w:r>
      <w:r>
        <w:rPr>
          <w:bCs/>
          <w:szCs w:val="28"/>
          <w:shd w:val="clear" w:color="auto" w:fill="FFFFFF"/>
          <w:lang w:val="vi-VN"/>
        </w:rPr>
        <w:t>h</w:t>
      </w:r>
      <w:r>
        <w:rPr>
          <w:szCs w:val="28"/>
          <w:shd w:val="clear" w:color="auto" w:fill="FFFFFF"/>
          <w:lang w:val="vi-VN"/>
        </w:rPr>
        <w:t>ệ thống các văn bản quy định về quản lý tài chính, tài sảnvà lưu trữ đầy đủ hồ sơ, chứng từ theo quy định.</w:t>
      </w:r>
    </w:p>
    <w:p>
      <w:pPr>
        <w:spacing w:before="40" w:after="40" w:line="276" w:lineRule="auto"/>
        <w:ind w:firstLine="426"/>
        <w:jc w:val="both"/>
        <w:rPr>
          <w:szCs w:val="28"/>
          <w:shd w:val="clear" w:color="auto" w:fill="FFFFFF"/>
          <w:lang w:val="sv-SE"/>
        </w:rPr>
      </w:pPr>
      <w:r>
        <w:rPr>
          <w:szCs w:val="28"/>
          <w:shd w:val="clear" w:color="auto" w:fill="FFFFFF"/>
          <w:lang w:val="sv-SE"/>
        </w:rPr>
        <w:t>Lập dự toán, phân bổ dự toán, thực hiện thu chi, quyết toán, báo cáo tài chính, tài sản theo quy định của Nhà nước. Việc mua sắm tài sản, thiết bị dạy học được cập nhật kịp thời phục vụ công tác giảng dạy và học tập.</w:t>
      </w:r>
    </w:p>
    <w:p>
      <w:pPr>
        <w:spacing w:before="40" w:after="40" w:line="276" w:lineRule="auto"/>
        <w:ind w:firstLine="426"/>
        <w:jc w:val="both"/>
        <w:rPr>
          <w:szCs w:val="28"/>
          <w:shd w:val="clear" w:color="auto" w:fill="FFFFFF"/>
          <w:lang w:val="sv-SE"/>
        </w:rPr>
      </w:pPr>
      <w:r>
        <w:rPr>
          <w:szCs w:val="28"/>
          <w:shd w:val="clear" w:color="auto" w:fill="FFFFFF"/>
          <w:lang w:val="sv-SE"/>
        </w:rPr>
        <w:t>Xây dựng quy chế chi tiêu nội bộ và có điều chỉnh phù hợp với tình hình thực tế đơn vị, được thống nhất và công khai, dân chủ.</w:t>
      </w:r>
    </w:p>
    <w:p>
      <w:pPr>
        <w:spacing w:before="40" w:after="40" w:line="276" w:lineRule="auto"/>
        <w:ind w:firstLine="426"/>
        <w:jc w:val="both"/>
        <w:rPr>
          <w:szCs w:val="28"/>
          <w:shd w:val="clear" w:color="auto" w:fill="FFFFFF"/>
          <w:lang w:val="nb-NO"/>
        </w:rPr>
      </w:pPr>
      <w:r>
        <w:rPr>
          <w:szCs w:val="28"/>
          <w:shd w:val="clear" w:color="auto" w:fill="FFFFFF"/>
          <w:lang w:val="nb-NO"/>
        </w:rPr>
        <w:t>Trong quản lý nhà trường nhà trường cũng đã mạnh dạn áp dụng những biện pháp để cải cách hành chính, cải thiện CSVC, thiết bị dạy và học của nhà trường.</w:t>
      </w:r>
    </w:p>
    <w:p>
      <w:pPr>
        <w:spacing w:before="40" w:after="40" w:line="276" w:lineRule="auto"/>
        <w:ind w:firstLine="426"/>
        <w:jc w:val="both"/>
        <w:rPr>
          <w:szCs w:val="28"/>
          <w:shd w:val="clear" w:color="auto" w:fill="FFFFFF"/>
          <w:lang w:val="nb-NO"/>
        </w:rPr>
      </w:pPr>
      <w:r>
        <w:rPr>
          <w:szCs w:val="28"/>
          <w:shd w:val="clear" w:color="auto" w:fill="FFFFFF"/>
          <w:lang w:val="nb-NO"/>
        </w:rPr>
        <w:t>Duy trì thường xuyên công tác công khai, minh bạch các khoản thu, chi của nhà trường, của CB-GV-NV và học sinh. Thực hiện công tác tự kiểm tra tài chính theo quy định.</w:t>
      </w:r>
    </w:p>
    <w:p>
      <w:pPr>
        <w:spacing w:before="40" w:after="40" w:line="276" w:lineRule="auto"/>
        <w:ind w:firstLine="426"/>
        <w:jc w:val="both"/>
        <w:rPr>
          <w:szCs w:val="28"/>
          <w:shd w:val="clear" w:color="auto" w:fill="FFFFFF"/>
          <w:lang w:val="nb-NO"/>
        </w:rPr>
      </w:pPr>
      <w:r>
        <w:rPr>
          <w:szCs w:val="28"/>
          <w:shd w:val="clear" w:color="auto" w:fill="FFFFFF"/>
          <w:lang w:val="nb-NO"/>
        </w:rPr>
        <w:t>Việc ứng dựng CNTT vào công tác quản lý tài chính, tài sản của nhà trường đạt hiệu quả cao.</w:t>
      </w:r>
    </w:p>
    <w:p>
      <w:pPr>
        <w:spacing w:before="40" w:after="40" w:line="276" w:lineRule="auto"/>
        <w:jc w:val="both"/>
        <w:rPr>
          <w:b/>
          <w:i/>
          <w:szCs w:val="28"/>
          <w:shd w:val="clear" w:color="auto" w:fill="FFFFFF"/>
          <w:lang w:val="nb-NO"/>
        </w:rPr>
      </w:pPr>
      <w:r>
        <w:rPr>
          <w:b/>
          <w:i/>
          <w:szCs w:val="28"/>
          <w:shd w:val="clear" w:color="auto" w:fill="FFFFFF"/>
          <w:lang w:val="nb-NO"/>
        </w:rPr>
        <w:t xml:space="preserve">      3. Điểm yếu:</w:t>
      </w:r>
      <w:r>
        <w:rPr>
          <w:b/>
          <w:szCs w:val="28"/>
          <w:shd w:val="clear" w:color="auto" w:fill="FFFFFF"/>
          <w:lang w:val="nb-NO"/>
        </w:rPr>
        <w:t xml:space="preserve"> </w:t>
      </w:r>
      <w:r>
        <w:rPr>
          <w:szCs w:val="28"/>
          <w:shd w:val="clear" w:color="auto" w:fill="FFFFFF"/>
          <w:lang w:val="nb-NO"/>
        </w:rPr>
        <w:t>Thiết bị và tài liệu dạy học đã cũ và thiếu.</w:t>
      </w:r>
    </w:p>
    <w:p>
      <w:pPr>
        <w:spacing w:before="40" w:after="40" w:line="276" w:lineRule="auto"/>
        <w:jc w:val="both"/>
        <w:rPr>
          <w:b/>
          <w:i/>
          <w:szCs w:val="28"/>
          <w:shd w:val="clear" w:color="auto" w:fill="FFFFFF"/>
          <w:lang w:val="nb-NO"/>
        </w:rPr>
      </w:pPr>
      <w:r>
        <w:rPr>
          <w:b/>
          <w:i/>
          <w:szCs w:val="28"/>
          <w:shd w:val="clear" w:color="auto" w:fill="FFFFFF"/>
          <w:lang w:val="nb-NO"/>
        </w:rPr>
        <w:t xml:space="preserve">      4. Kế hoạch cải tiến chất lượng</w:t>
      </w:r>
    </w:p>
    <w:p>
      <w:pPr>
        <w:spacing w:before="40" w:after="40" w:line="276" w:lineRule="auto"/>
        <w:ind w:firstLine="426"/>
        <w:jc w:val="both"/>
        <w:rPr>
          <w:szCs w:val="28"/>
          <w:shd w:val="clear" w:color="auto" w:fill="FFFFFF"/>
          <w:lang w:val="sv-SE"/>
        </w:rPr>
      </w:pPr>
      <w:r>
        <w:rPr>
          <w:szCs w:val="28"/>
          <w:shd w:val="clear" w:color="auto" w:fill="FFFFFF"/>
          <w:lang w:val="sv-SE"/>
        </w:rPr>
        <w:t xml:space="preserve">Nhà trường tiếp tục thực hiện tốt công tác tự kiểm tra tài chính, kiểm kê tài sản theo quy định. </w:t>
      </w:r>
      <w:r>
        <w:rPr>
          <w:szCs w:val="28"/>
          <w:shd w:val="clear" w:color="auto" w:fill="FFFFFF"/>
          <w:lang w:val="vi-VN"/>
        </w:rPr>
        <w:t>Tăng cường hoạt động của Ban thanh tra nhân dân</w:t>
      </w:r>
      <w:r>
        <w:rPr>
          <w:szCs w:val="28"/>
          <w:shd w:val="clear" w:color="auto" w:fill="FFFFFF"/>
          <w:lang w:val="sv-SE"/>
        </w:rPr>
        <w:t>, ban kiểm tra nội bộ trường học.</w:t>
      </w:r>
    </w:p>
    <w:p>
      <w:pPr>
        <w:spacing w:before="40" w:after="40" w:line="276" w:lineRule="auto"/>
        <w:ind w:firstLine="426"/>
        <w:jc w:val="both"/>
        <w:rPr>
          <w:szCs w:val="28"/>
          <w:shd w:val="clear" w:color="auto" w:fill="FFFFFF"/>
          <w:lang w:val="sv-SE"/>
        </w:rPr>
      </w:pPr>
      <w:r>
        <w:rPr>
          <w:szCs w:val="28"/>
          <w:shd w:val="clear" w:color="auto" w:fill="FFFFFF"/>
          <w:lang w:val="sv-SE"/>
        </w:rPr>
        <w:lastRenderedPageBreak/>
        <w:t>Nhà trường tiếp tục làm tốt việc lập dự toán, quản lý thu, chi, quyết toán, thống kê, báo cáo tài sản theo đúng chế độ kế toán, tài chính. Lưu trữ đầy đủ các văn bản quy định về quản lý tài chính, tài sản. Công khai tài chính theo quy định</w:t>
      </w:r>
    </w:p>
    <w:p>
      <w:pPr>
        <w:spacing w:before="40" w:after="40" w:line="276" w:lineRule="auto"/>
        <w:ind w:firstLine="426"/>
        <w:jc w:val="both"/>
        <w:rPr>
          <w:szCs w:val="28"/>
          <w:shd w:val="clear" w:color="auto" w:fill="FFFFFF"/>
          <w:lang w:val="sv-SE"/>
        </w:rPr>
      </w:pPr>
      <w:r>
        <w:rPr>
          <w:szCs w:val="28"/>
          <w:shd w:val="clear" w:color="auto" w:fill="FFFFFF"/>
          <w:lang w:val="sv-SE"/>
        </w:rPr>
        <w:t>Tăng cường công tác xã hội hóa trong việc huy động các nguồn lực, kinh phí hỗ trợ đầu tư các điều kiện phục vụ công tác dạy và học của nhà trường.</w:t>
      </w:r>
    </w:p>
    <w:p>
      <w:pPr>
        <w:spacing w:before="40" w:after="40" w:line="276" w:lineRule="auto"/>
        <w:ind w:firstLine="426"/>
        <w:jc w:val="both"/>
        <w:rPr>
          <w:szCs w:val="28"/>
          <w:shd w:val="clear" w:color="auto" w:fill="FFFFFF"/>
          <w:lang w:val="nb-NO"/>
        </w:rPr>
      </w:pPr>
      <w:r>
        <w:rPr>
          <w:szCs w:val="28"/>
          <w:shd w:val="clear" w:color="auto" w:fill="FFFFFF"/>
          <w:lang w:val="nb-NO"/>
        </w:rPr>
        <w:t>Vận động CB-GV-NV tiếp tục khắc phục khó khăn để hoàn thành xuất sắc những nhiệm vụ giáo dục được giao.</w:t>
      </w:r>
    </w:p>
    <w:p>
      <w:pPr>
        <w:spacing w:before="40" w:after="40" w:line="276" w:lineRule="auto"/>
        <w:jc w:val="both"/>
        <w:rPr>
          <w:b/>
          <w:i/>
          <w:szCs w:val="28"/>
          <w:shd w:val="clear" w:color="auto" w:fill="FFFFFF"/>
          <w:lang w:val="nb-NO"/>
        </w:rPr>
      </w:pPr>
      <w:r>
        <w:rPr>
          <w:b/>
          <w:i/>
          <w:szCs w:val="28"/>
          <w:shd w:val="clear" w:color="auto" w:fill="FFFFFF"/>
          <w:lang w:val="nb-NO"/>
        </w:rPr>
        <w:t xml:space="preserve">       5. Tự đánh giá: Đạt mức </w:t>
      </w:r>
      <w:bookmarkEnd w:id="53"/>
      <w:r>
        <w:rPr>
          <w:b/>
          <w:i/>
          <w:szCs w:val="28"/>
          <w:shd w:val="clear" w:color="auto" w:fill="FFFFFF"/>
          <w:lang w:val="nb-NO"/>
        </w:rPr>
        <w:t>2</w:t>
      </w:r>
    </w:p>
    <w:p>
      <w:pPr>
        <w:pStyle w:val="Heading3"/>
        <w:spacing w:after="40" w:line="276" w:lineRule="auto"/>
        <w:jc w:val="both"/>
        <w:rPr>
          <w:rFonts w:ascii="Times New Roman" w:hAnsi="Times New Roman" w:cs="Times New Roman"/>
          <w:b/>
          <w:color w:val="auto"/>
          <w:sz w:val="28"/>
          <w:szCs w:val="28"/>
          <w:lang w:val="sv-SE"/>
        </w:rPr>
      </w:pPr>
      <w:r>
        <w:rPr>
          <w:rFonts w:ascii="Times New Roman" w:hAnsi="Times New Roman" w:cs="Times New Roman"/>
          <w:b/>
          <w:color w:val="auto"/>
          <w:sz w:val="28"/>
          <w:szCs w:val="28"/>
          <w:lang w:val="sv-SE"/>
        </w:rPr>
        <w:t>Tiêu chí 1.7: Quản lý cán bộ, giáo viên và nhân viên</w:t>
      </w:r>
    </w:p>
    <w:p>
      <w:pPr>
        <w:shd w:val="clear" w:color="auto" w:fill="FFFFFF"/>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i/>
          <w:szCs w:val="28"/>
          <w:lang w:val="nb-NO"/>
        </w:rPr>
      </w:pPr>
      <w:r>
        <w:rPr>
          <w:i/>
          <w:szCs w:val="28"/>
          <w:lang w:val="nb-NO"/>
        </w:rPr>
        <w:t>a) Có kế hoạch bồi dưỡng chuyên môn, nghiệp vụ cho đội ngũ CBQL, giáo viên và nhân viên;</w:t>
      </w:r>
    </w:p>
    <w:p>
      <w:pPr>
        <w:spacing w:before="40" w:after="40" w:line="276" w:lineRule="auto"/>
        <w:ind w:firstLine="426"/>
        <w:jc w:val="both"/>
        <w:rPr>
          <w:i/>
          <w:szCs w:val="28"/>
          <w:lang w:val="nb-NO"/>
        </w:rPr>
      </w:pPr>
      <w:r>
        <w:rPr>
          <w:i/>
          <w:szCs w:val="28"/>
          <w:lang w:val="nb-NO"/>
        </w:rPr>
        <w:t>b) Phân công, sử dụng CBQL, giáo viên, nhân viên rõ ràng, hợp lý đảm bảo hiệu quả hoạt động của nhà trường;</w:t>
      </w:r>
    </w:p>
    <w:p>
      <w:pPr>
        <w:spacing w:before="40" w:after="40" w:line="276" w:lineRule="auto"/>
        <w:ind w:firstLine="426"/>
        <w:jc w:val="both"/>
        <w:rPr>
          <w:i/>
          <w:szCs w:val="28"/>
          <w:lang w:val="nb-NO"/>
        </w:rPr>
      </w:pPr>
      <w:r>
        <w:rPr>
          <w:i/>
          <w:szCs w:val="28"/>
          <w:lang w:val="nb-NO"/>
        </w:rPr>
        <w:t>c) CBQL, giáo viên và nhân viên được đảm bảo các quyền theo quy định.</w:t>
      </w:r>
    </w:p>
    <w:p>
      <w:pPr>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i/>
          <w:szCs w:val="28"/>
          <w:lang w:val="nb-NO"/>
        </w:rPr>
      </w:pPr>
      <w:r>
        <w:rPr>
          <w:i/>
          <w:szCs w:val="28"/>
          <w:lang w:val="nb-NO"/>
        </w:rPr>
        <w:t>Có các biện pháp để phát huy năng lực của CBQL, giáo viên, nhân viên trong việc xây dựng, phát triển và nâng cao chất lượng giáo dục nhà trường.</w:t>
      </w:r>
    </w:p>
    <w:p>
      <w:pPr>
        <w:spacing w:before="40" w:after="40" w:line="276" w:lineRule="auto"/>
        <w:jc w:val="both"/>
        <w:rPr>
          <w:b/>
          <w:i/>
          <w:szCs w:val="28"/>
          <w:lang w:val="nb-NO"/>
        </w:rPr>
      </w:pPr>
      <w:r>
        <w:rPr>
          <w:b/>
          <w:i/>
          <w:szCs w:val="28"/>
          <w:lang w:val="nb-NO"/>
        </w:rPr>
        <w:t xml:space="preserve">      1. Mô tả hiện trạng</w:t>
      </w:r>
    </w:p>
    <w:p>
      <w:pPr>
        <w:spacing w:before="40" w:after="40" w:line="276" w:lineRule="auto"/>
        <w:ind w:firstLine="426"/>
        <w:jc w:val="both"/>
        <w:rPr>
          <w:szCs w:val="28"/>
          <w:lang w:val="nb-NO"/>
        </w:rPr>
      </w:pPr>
      <w:r>
        <w:rPr>
          <w:szCs w:val="28"/>
          <w:lang w:val="nb-NO"/>
        </w:rPr>
        <w:t xml:space="preserve">Nhà trường có kế hoạch bồi dưỡng chuyên môn nghiệp vụ cho đội ngũ CBQL, giáo viên và nhân viên. Hàng năm chuyên môn nhà trường lập kế hoạch tổ chức hội thi giáo viên giỏi cấp trường </w:t>
      </w:r>
      <w:r>
        <w:rPr>
          <w:szCs w:val="28"/>
          <w:lang w:val="vi-VN"/>
        </w:rPr>
        <w:t>[H</w:t>
      </w:r>
      <w:r>
        <w:rPr>
          <w:szCs w:val="28"/>
          <w:lang w:val="nb-NO"/>
        </w:rPr>
        <w:t>1</w:t>
      </w:r>
      <w:r>
        <w:rPr>
          <w:szCs w:val="28"/>
          <w:lang w:val="vi-VN"/>
        </w:rPr>
        <w:t>-1</w:t>
      </w:r>
      <w:r>
        <w:rPr>
          <w:szCs w:val="28"/>
          <w:lang w:val="nb-NO"/>
        </w:rPr>
        <w:t>.</w:t>
      </w:r>
      <w:r>
        <w:rPr>
          <w:szCs w:val="28"/>
          <w:lang w:val="vi-VN"/>
        </w:rPr>
        <w:t>7-0</w:t>
      </w:r>
      <w:r>
        <w:rPr>
          <w:szCs w:val="28"/>
          <w:lang w:val="nb-NO"/>
        </w:rPr>
        <w:t>1</w:t>
      </w:r>
      <w:r>
        <w:rPr>
          <w:szCs w:val="28"/>
          <w:lang w:val="vi-VN"/>
        </w:rPr>
        <w:t>]</w:t>
      </w:r>
      <w:r>
        <w:rPr>
          <w:szCs w:val="28"/>
          <w:lang w:val="nb-NO"/>
        </w:rPr>
        <w:t xml:space="preserve">, Lập kế hoạch kiểm tra hồ sơ giáo viên, hồ sơ các tổ và các tổ chức đoàn thể trong nhà trường </w:t>
      </w:r>
      <w:r>
        <w:rPr>
          <w:szCs w:val="28"/>
          <w:lang w:val="vi-VN"/>
        </w:rPr>
        <w:t>[H</w:t>
      </w:r>
      <w:r>
        <w:rPr>
          <w:szCs w:val="28"/>
          <w:lang w:val="nb-NO"/>
        </w:rPr>
        <w:t>1</w:t>
      </w:r>
      <w:r>
        <w:rPr>
          <w:szCs w:val="28"/>
          <w:lang w:val="vi-VN"/>
        </w:rPr>
        <w:t>-1</w:t>
      </w:r>
      <w:r>
        <w:rPr>
          <w:szCs w:val="28"/>
          <w:lang w:val="nb-NO"/>
        </w:rPr>
        <w:t>.</w:t>
      </w:r>
      <w:r>
        <w:rPr>
          <w:szCs w:val="28"/>
          <w:lang w:val="vi-VN"/>
        </w:rPr>
        <w:t>7-0</w:t>
      </w:r>
      <w:r>
        <w:rPr>
          <w:szCs w:val="28"/>
          <w:lang w:val="nb-NO"/>
        </w:rPr>
        <w:t>2</w:t>
      </w:r>
      <w:r>
        <w:rPr>
          <w:szCs w:val="28"/>
          <w:lang w:val="vi-VN"/>
        </w:rPr>
        <w:t>]</w:t>
      </w:r>
      <w:r>
        <w:rPr>
          <w:szCs w:val="28"/>
          <w:lang w:val="nb-NO"/>
        </w:rPr>
        <w:t xml:space="preserve">, triển khai và thực hiện kế hoạch bồi dưỡng thường xuyên giáo viên theo kế hoạch của Bộ và của Sở GD&amp;ĐT Thanh hóa </w:t>
      </w:r>
      <w:r>
        <w:rPr>
          <w:szCs w:val="28"/>
          <w:lang w:val="vi-VN"/>
        </w:rPr>
        <w:t>[H</w:t>
      </w:r>
      <w:r>
        <w:rPr>
          <w:szCs w:val="28"/>
          <w:lang w:val="nb-NO"/>
        </w:rPr>
        <w:t>1</w:t>
      </w:r>
      <w:r>
        <w:rPr>
          <w:szCs w:val="28"/>
          <w:lang w:val="vi-VN"/>
        </w:rPr>
        <w:t>-1</w:t>
      </w:r>
      <w:r>
        <w:rPr>
          <w:szCs w:val="28"/>
          <w:lang w:val="nb-NO"/>
        </w:rPr>
        <w:t>.</w:t>
      </w:r>
      <w:r>
        <w:rPr>
          <w:szCs w:val="28"/>
          <w:lang w:val="vi-VN"/>
        </w:rPr>
        <w:t>7-0</w:t>
      </w:r>
      <w:r>
        <w:rPr>
          <w:szCs w:val="28"/>
          <w:lang w:val="nb-NO"/>
        </w:rPr>
        <w:t>3</w:t>
      </w:r>
      <w:r>
        <w:rPr>
          <w:szCs w:val="28"/>
          <w:lang w:val="vi-VN"/>
        </w:rPr>
        <w:t>]</w:t>
      </w:r>
      <w:r>
        <w:rPr>
          <w:szCs w:val="28"/>
          <w:lang w:val="nb-NO"/>
        </w:rPr>
        <w:t>. Ngay từ đầu năm học nhà trường xây dựng kế hoạch định hướng giáo viên viết sáng kiến kinh nghiệm và nghiên cứu khoa học nhằm tích lũy và trau dồi kiến thức và kĩ năng nghề nghiệp cũng như chia sẻ và học hỏi những kinh nghiệm quý báu này. Cuối năm học nhà trường tổ chức họp và đánh giá cấp tổ và cấp trường, chọn ra những SKKN có chất lượng tốt nhất để gửi Hội đồng SKKN cấp Sở [H1-1.2-0.6].</w:t>
      </w:r>
    </w:p>
    <w:p>
      <w:pPr>
        <w:spacing w:before="40" w:after="40" w:line="276" w:lineRule="auto"/>
        <w:ind w:firstLine="426"/>
        <w:jc w:val="both"/>
        <w:rPr>
          <w:szCs w:val="28"/>
        </w:rPr>
      </w:pPr>
      <w:r>
        <w:rPr>
          <w:szCs w:val="28"/>
          <w:lang w:val="nb-NO"/>
        </w:rPr>
        <w:t xml:space="preserve">Phân công, sử dụng CBQL phụ trách các công việc theo đúng năng lực chức trách  </w:t>
      </w:r>
      <w:r>
        <w:rPr>
          <w:szCs w:val="28"/>
          <w:lang w:val="vi-VN"/>
        </w:rPr>
        <w:t>[H1-1.7-04]</w:t>
      </w:r>
      <w:r>
        <w:rPr>
          <w:szCs w:val="28"/>
        </w:rPr>
        <w:t xml:space="preserve">. Phân công  </w:t>
      </w:r>
      <w:r>
        <w:rPr>
          <w:szCs w:val="28"/>
          <w:lang w:val="nb-NO"/>
        </w:rPr>
        <w:t xml:space="preserve"> giáo viên và nhân viên rõ ràng, hợp lý theo trình độ và bằng cấp đảm bảo hiệu quả và đúng quy định</w:t>
      </w:r>
      <w:r>
        <w:rPr>
          <w:szCs w:val="28"/>
          <w:lang w:val="vi-VN"/>
        </w:rPr>
        <w:t xml:space="preserve"> [H1-1.7-05] </w:t>
      </w:r>
      <w:r>
        <w:rPr>
          <w:szCs w:val="28"/>
        </w:rPr>
        <w:t xml:space="preserve">, </w:t>
      </w:r>
      <w:r>
        <w:rPr>
          <w:szCs w:val="28"/>
          <w:lang w:val="vi-VN"/>
        </w:rPr>
        <w:t xml:space="preserve"> [H1-1.7-06]</w:t>
      </w:r>
      <w:r>
        <w:rPr>
          <w:szCs w:val="28"/>
          <w:lang w:val="nb-NO"/>
        </w:rPr>
        <w:t>.  Việc</w:t>
      </w:r>
      <w:r>
        <w:rPr>
          <w:szCs w:val="28"/>
        </w:rPr>
        <w:t xml:space="preserve"> đề bạt, bổ nhiệm, quản lý CB-GV-NV như: tổ trưởng, tổ phó chuyên môn, … theo đúng quy định của Luật Cán bộ, công chức, Luật Viên chức, Luật Lao động, Điều lệ trường trung học và các quy định khác của pháp luật [H1-1.4-01]. </w:t>
      </w:r>
      <w:r>
        <w:rPr>
          <w:szCs w:val="28"/>
        </w:rPr>
        <w:lastRenderedPageBreak/>
        <w:t xml:space="preserve">Trong phạm vi nhà trường, việc bổ nhiệm các chức danh đã thực hiện đúng quy trình và đảm bảo công khai, dân chủ. </w:t>
      </w:r>
    </w:p>
    <w:p>
      <w:pPr>
        <w:spacing w:before="40" w:after="40" w:line="276" w:lineRule="auto"/>
        <w:ind w:firstLine="426"/>
        <w:jc w:val="both"/>
        <w:rPr>
          <w:szCs w:val="28"/>
          <w:lang w:val="nb-NO"/>
        </w:rPr>
      </w:pPr>
      <w:r>
        <w:rPr>
          <w:szCs w:val="28"/>
          <w:lang w:val="nb-NO"/>
        </w:rPr>
        <w:t xml:space="preserve">Các CBQL, giáo viên, nhân viên được đảm bảo quyền lợi theo Quy định </w:t>
      </w:r>
      <w:r>
        <w:rPr>
          <w:szCs w:val="28"/>
          <w:lang w:val="vi-VN"/>
        </w:rPr>
        <w:t>[H</w:t>
      </w:r>
      <w:r>
        <w:rPr>
          <w:szCs w:val="28"/>
          <w:lang w:val="nb-NO"/>
        </w:rPr>
        <w:t>1</w:t>
      </w:r>
      <w:r>
        <w:rPr>
          <w:szCs w:val="28"/>
          <w:lang w:val="vi-VN"/>
        </w:rPr>
        <w:t>-1</w:t>
      </w:r>
      <w:r>
        <w:rPr>
          <w:szCs w:val="28"/>
          <w:lang w:val="nb-NO"/>
        </w:rPr>
        <w:t>.6</w:t>
      </w:r>
      <w:r>
        <w:rPr>
          <w:szCs w:val="28"/>
          <w:lang w:val="vi-VN"/>
        </w:rPr>
        <w:t>-0</w:t>
      </w:r>
      <w:r>
        <w:rPr>
          <w:szCs w:val="28"/>
          <w:lang w:val="nb-NO"/>
        </w:rPr>
        <w:t>7</w:t>
      </w:r>
      <w:r>
        <w:rPr>
          <w:szCs w:val="28"/>
          <w:lang w:val="vi-VN"/>
        </w:rPr>
        <w:t>]</w:t>
      </w:r>
      <w:r>
        <w:rPr>
          <w:szCs w:val="28"/>
          <w:lang w:val="nb-NO"/>
        </w:rPr>
        <w:t>.</w:t>
      </w:r>
    </w:p>
    <w:p>
      <w:pPr>
        <w:spacing w:before="40" w:after="40" w:line="276" w:lineRule="auto"/>
        <w:ind w:firstLine="426"/>
        <w:jc w:val="both"/>
        <w:rPr>
          <w:szCs w:val="28"/>
          <w:lang w:val="nb-NO"/>
        </w:rPr>
      </w:pPr>
      <w:r>
        <w:rPr>
          <w:szCs w:val="28"/>
          <w:lang w:val="nb-NO"/>
        </w:rPr>
        <w:t xml:space="preserve">Hằng năm nhà trường cử cán bộ giáo viên và CBQL tham gia đầy đủ các lớp tập huấn  do bộ GD &amp; ĐT và sở tổ chức, cũng như có kế hoạch cử giáo viên đi học trên chuẩn </w:t>
      </w:r>
      <w:r>
        <w:rPr>
          <w:szCs w:val="28"/>
          <w:lang w:val="vi-VN"/>
        </w:rPr>
        <w:t>[</w:t>
      </w:r>
      <w:r>
        <w:rPr>
          <w:szCs w:val="28"/>
        </w:rPr>
        <w:t>H</w:t>
      </w:r>
      <w:r>
        <w:rPr>
          <w:szCs w:val="28"/>
          <w:lang w:val="nb-NO"/>
        </w:rPr>
        <w:t>1-1.7</w:t>
      </w:r>
      <w:r>
        <w:rPr>
          <w:szCs w:val="28"/>
          <w:lang w:val="vi-VN"/>
        </w:rPr>
        <w:t>-0</w:t>
      </w:r>
      <w:r>
        <w:rPr>
          <w:szCs w:val="28"/>
        </w:rPr>
        <w:t>7</w:t>
      </w:r>
      <w:r>
        <w:rPr>
          <w:szCs w:val="28"/>
          <w:lang w:val="vi-VN"/>
        </w:rPr>
        <w:t>]</w:t>
      </w:r>
      <w:r>
        <w:rPr>
          <w:szCs w:val="28"/>
          <w:lang w:val="nb-NO"/>
        </w:rPr>
        <w:t>.</w:t>
      </w:r>
    </w:p>
    <w:p>
      <w:pPr>
        <w:spacing w:before="40" w:after="40" w:line="276" w:lineRule="auto"/>
        <w:jc w:val="both"/>
        <w:rPr>
          <w:b/>
          <w:bCs/>
          <w:i/>
          <w:szCs w:val="28"/>
          <w:lang w:val="sv-SE"/>
        </w:rPr>
      </w:pPr>
      <w:r>
        <w:rPr>
          <w:b/>
          <w:bCs/>
          <w:i/>
          <w:szCs w:val="28"/>
          <w:lang w:val="sv-SE"/>
        </w:rPr>
        <w:t xml:space="preserve">      2. Điểm mạnh</w:t>
      </w:r>
    </w:p>
    <w:p>
      <w:pPr>
        <w:spacing w:before="40" w:after="40" w:line="276" w:lineRule="auto"/>
        <w:ind w:firstLine="426"/>
        <w:jc w:val="both"/>
        <w:rPr>
          <w:bCs/>
          <w:szCs w:val="28"/>
          <w:lang w:val="sv-SE"/>
        </w:rPr>
      </w:pPr>
      <w:r>
        <w:rPr>
          <w:bCs/>
          <w:szCs w:val="28"/>
          <w:lang w:val="sv-SE"/>
        </w:rPr>
        <w:t>Phân công lao động hợp lý, đúng năng lực và sở trường, tạo sự đoàn kết thống nhất cao trong toàn cơ quan, luôn động viên, khích lệ để huy động tối đa năng lực của cá nhân trong công việc để kết quả công việc đạt được là tốt nhất. Ngoài ra, nhà trường còn có quy chế chi tiêu nội bộ phù hợp, khen thưởng kịp thời nhằm phát huy năng lực và lòng nhiệt tình cống hiến của giáo viên.</w:t>
      </w:r>
    </w:p>
    <w:p>
      <w:pPr>
        <w:tabs>
          <w:tab w:val="left" w:pos="6705"/>
        </w:tabs>
        <w:spacing w:before="40" w:after="40" w:line="276" w:lineRule="auto"/>
        <w:ind w:firstLine="426"/>
        <w:jc w:val="both"/>
        <w:rPr>
          <w:bCs/>
          <w:szCs w:val="28"/>
          <w:lang w:val="sv-SE"/>
        </w:rPr>
      </w:pPr>
      <w:r>
        <w:rPr>
          <w:bCs/>
          <w:szCs w:val="28"/>
          <w:lang w:val="sv-SE"/>
        </w:rPr>
        <w:t>Xây dựng kế hoạch ngay từ đầu năm, triển khai đến từng CB-GV-NV trong nhà trường. Tổ chức thực hiện theo đúng kế hoạch, đảm bảo về yêu cầu, nội dung và thời gian.</w:t>
      </w:r>
    </w:p>
    <w:p>
      <w:pPr>
        <w:tabs>
          <w:tab w:val="left" w:pos="709"/>
        </w:tabs>
        <w:spacing w:before="40" w:after="40" w:line="276" w:lineRule="auto"/>
        <w:jc w:val="both"/>
        <w:rPr>
          <w:i/>
          <w:szCs w:val="28"/>
          <w:lang w:val="nb-NO"/>
        </w:rPr>
      </w:pPr>
      <w:r>
        <w:rPr>
          <w:b/>
          <w:i/>
          <w:szCs w:val="28"/>
          <w:lang w:val="sv-SE"/>
        </w:rPr>
        <w:t xml:space="preserve">      3. Điểm yếu</w:t>
      </w:r>
    </w:p>
    <w:p>
      <w:pPr>
        <w:pStyle w:val="ede637d0-0022-4c06-81ff-dd212162f7a5"/>
        <w:spacing w:before="40" w:after="40" w:line="276" w:lineRule="auto"/>
        <w:ind w:firstLine="426"/>
        <w:jc w:val="both"/>
        <w:rPr>
          <w:sz w:val="28"/>
          <w:szCs w:val="28"/>
        </w:rPr>
      </w:pPr>
      <w:r>
        <w:rPr>
          <w:sz w:val="28"/>
          <w:szCs w:val="28"/>
        </w:rPr>
        <w:t>Việc tổ chức bồi dưỡng thường xuyên của nhà trường ở một số giáo viên còn chưa tích cực, tự giác trong tự học và tự nghiên cứu.</w:t>
      </w:r>
    </w:p>
    <w:p>
      <w:pPr>
        <w:spacing w:before="40" w:after="40" w:line="276" w:lineRule="auto"/>
        <w:jc w:val="both"/>
        <w:rPr>
          <w:bCs/>
          <w:i/>
          <w:szCs w:val="28"/>
          <w:lang w:val="sv-SE"/>
        </w:rPr>
      </w:pPr>
      <w:r>
        <w:rPr>
          <w:b/>
          <w:bCs/>
          <w:i/>
          <w:szCs w:val="28"/>
          <w:lang w:val="sv-SE"/>
        </w:rPr>
        <w:t xml:space="preserve">       4. Kế hoạch cải tiến chất lượng</w:t>
      </w:r>
      <w:r>
        <w:rPr>
          <w:bCs/>
          <w:i/>
          <w:szCs w:val="28"/>
          <w:lang w:val="sv-SE"/>
        </w:rPr>
        <w:t xml:space="preserve"> </w:t>
      </w:r>
    </w:p>
    <w:p>
      <w:pPr>
        <w:spacing w:before="40" w:after="40" w:line="276" w:lineRule="auto"/>
        <w:ind w:firstLine="426"/>
        <w:jc w:val="both"/>
        <w:rPr>
          <w:bCs/>
          <w:szCs w:val="28"/>
          <w:lang w:val="sv-SE"/>
        </w:rPr>
      </w:pPr>
      <w:r>
        <w:rPr>
          <w:bCs/>
          <w:szCs w:val="28"/>
          <w:lang w:val="sv-SE"/>
        </w:rPr>
        <w:t>Tiếp tục bồi dưỡng chuyên môn nghiệp vụ cho đội ngũ CBQL, giáo viên và nhân viên theo kế hoạch; phân công nhiệm vụ cho các thành viên một cách công khai rõ ràng phù hợp với năng lực, sở trường của từng người.</w:t>
      </w:r>
    </w:p>
    <w:p>
      <w:pPr>
        <w:spacing w:before="40" w:after="40" w:line="276" w:lineRule="auto"/>
        <w:ind w:firstLine="426"/>
        <w:jc w:val="both"/>
        <w:rPr>
          <w:bCs/>
          <w:szCs w:val="28"/>
          <w:lang w:val="sv-SE"/>
        </w:rPr>
      </w:pPr>
      <w:r>
        <w:rPr>
          <w:bCs/>
          <w:szCs w:val="28"/>
          <w:lang w:val="sv-SE"/>
        </w:rPr>
        <w:t>Đảm bảo quyền, lợi ích hợp pháp của CB-GV-NV trong nhà trường.</w:t>
      </w:r>
    </w:p>
    <w:p>
      <w:pPr>
        <w:spacing w:before="40" w:after="40" w:line="276" w:lineRule="auto"/>
        <w:jc w:val="both"/>
        <w:rPr>
          <w:b/>
          <w:i/>
          <w:szCs w:val="28"/>
          <w:lang w:val="sv-SE"/>
        </w:rPr>
      </w:pPr>
      <w:r>
        <w:rPr>
          <w:b/>
          <w:i/>
          <w:szCs w:val="28"/>
          <w:lang w:val="sv-SE"/>
        </w:rPr>
        <w:t xml:space="preserve">      5. Tự đánh giá: Đạt mức 2</w:t>
      </w:r>
    </w:p>
    <w:p>
      <w:pPr>
        <w:pStyle w:val="Heading3"/>
        <w:spacing w:after="40" w:line="276" w:lineRule="auto"/>
        <w:jc w:val="both"/>
        <w:rPr>
          <w:rFonts w:ascii="Times New Roman" w:hAnsi="Times New Roman" w:cs="Times New Roman"/>
          <w:b/>
          <w:color w:val="auto"/>
          <w:sz w:val="28"/>
          <w:szCs w:val="28"/>
          <w:lang w:val="vi-VN"/>
        </w:rPr>
      </w:pPr>
      <w:bookmarkStart w:id="55" w:name="_Toc3837273"/>
      <w:bookmarkEnd w:id="54"/>
      <w:r>
        <w:rPr>
          <w:rFonts w:ascii="Times New Roman" w:hAnsi="Times New Roman" w:cs="Times New Roman"/>
          <w:b/>
          <w:color w:val="auto"/>
          <w:sz w:val="28"/>
          <w:szCs w:val="28"/>
          <w:lang w:val="vi-VN"/>
        </w:rPr>
        <w:t>Tiêu chí 1.8:</w:t>
      </w:r>
      <w:r>
        <w:rPr>
          <w:rFonts w:ascii="Times New Roman" w:hAnsi="Times New Roman" w:cs="Times New Roman"/>
          <w:b/>
          <w:color w:val="auto"/>
          <w:sz w:val="28"/>
          <w:szCs w:val="28"/>
        </w:rPr>
        <w:t xml:space="preserve"> </w:t>
      </w:r>
      <w:r>
        <w:rPr>
          <w:rFonts w:ascii="Times New Roman" w:hAnsi="Times New Roman" w:cs="Times New Roman"/>
          <w:b/>
          <w:color w:val="auto"/>
          <w:sz w:val="28"/>
          <w:szCs w:val="28"/>
          <w:lang w:val="vi-VN"/>
        </w:rPr>
        <w:t xml:space="preserve"> Quản lý các hoạt động giáo dục</w:t>
      </w:r>
    </w:p>
    <w:p>
      <w:pPr>
        <w:shd w:val="clear" w:color="auto" w:fill="FFFFFF"/>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i/>
          <w:szCs w:val="28"/>
          <w:lang w:val="nb-NO"/>
        </w:rPr>
      </w:pPr>
      <w:r>
        <w:rPr>
          <w:i/>
          <w:szCs w:val="28"/>
          <w:lang w:val="nb-NO"/>
        </w:rPr>
        <w:t xml:space="preserve">a) Có kế hoạch giáo dục phù hợp với quy định hiện hành, điều kiện thực tế địa phương và điều kiện của nhà trường trong từng giai đoạn cụ thể; </w:t>
      </w:r>
    </w:p>
    <w:p>
      <w:pPr>
        <w:spacing w:before="40" w:after="40" w:line="276" w:lineRule="auto"/>
        <w:ind w:firstLine="426"/>
        <w:jc w:val="both"/>
        <w:rPr>
          <w:i/>
          <w:szCs w:val="28"/>
          <w:lang w:val="nb-NO"/>
        </w:rPr>
      </w:pPr>
      <w:r>
        <w:rPr>
          <w:i/>
          <w:szCs w:val="28"/>
          <w:lang w:val="nb-NO"/>
        </w:rPr>
        <w:t>b) Kế hoạch giáo dục được thực hiện đầy đủ;</w:t>
      </w:r>
    </w:p>
    <w:p>
      <w:pPr>
        <w:spacing w:before="40" w:after="40" w:line="276" w:lineRule="auto"/>
        <w:ind w:firstLine="426"/>
        <w:jc w:val="both"/>
        <w:rPr>
          <w:i/>
          <w:szCs w:val="28"/>
          <w:lang w:val="nb-NO"/>
        </w:rPr>
      </w:pPr>
      <w:r>
        <w:rPr>
          <w:i/>
          <w:szCs w:val="28"/>
          <w:lang w:val="nb-NO"/>
        </w:rPr>
        <w:t>c) Hàng tháng, hàng quý các tổ chuyên môn định kỳ sinh hoạt (2 lần/tháng) nhằm rà soát lại kế hoạch giáo dục điều chỉnh kịp thời.</w:t>
      </w:r>
    </w:p>
    <w:p>
      <w:pPr>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szCs w:val="28"/>
          <w:lang w:val="nb-NO"/>
        </w:rPr>
      </w:pPr>
      <w:r>
        <w:rPr>
          <w:i/>
          <w:szCs w:val="28"/>
          <w:lang w:val="nb-NO"/>
        </w:rPr>
        <w:t xml:space="preserve">Các biện pháp chỉ đạo, kiểm tra, đánh giá của nhà trường đối với các hoạt động giáo dục, được cơ quan quản lý đánh giá đạt hiệu quả. Quản lý hoạt động dạy thêm, học thêm trong nhà trường theo quy định. </w:t>
      </w:r>
    </w:p>
    <w:p>
      <w:pPr>
        <w:spacing w:before="40" w:after="40" w:line="276" w:lineRule="auto"/>
        <w:jc w:val="both"/>
        <w:rPr>
          <w:b/>
          <w:i/>
          <w:szCs w:val="28"/>
          <w:lang w:val="nb-NO"/>
        </w:rPr>
      </w:pPr>
      <w:r>
        <w:rPr>
          <w:b/>
          <w:i/>
          <w:szCs w:val="28"/>
          <w:lang w:val="nb-NO"/>
        </w:rPr>
        <w:t xml:space="preserve">      1. Mô tả hiện trạng</w:t>
      </w:r>
    </w:p>
    <w:p>
      <w:pPr>
        <w:tabs>
          <w:tab w:val="left" w:pos="567"/>
        </w:tabs>
        <w:spacing w:before="40" w:after="40" w:line="276" w:lineRule="auto"/>
        <w:ind w:firstLine="426"/>
        <w:jc w:val="both"/>
        <w:rPr>
          <w:szCs w:val="28"/>
          <w:lang w:val="nb-NO"/>
        </w:rPr>
      </w:pPr>
      <w:r>
        <w:rPr>
          <w:szCs w:val="28"/>
          <w:lang w:val="nb-NO"/>
        </w:rPr>
        <w:lastRenderedPageBreak/>
        <w:t xml:space="preserve">Dựa trên kế hoạch, nhiệm vụ năm học của Bộ GD-ĐT và hướng dẫn thực hiện nhiệm vụ trong năm học của Sở Giáo dục và Đào tạo, trên cơ sở thực tế của nhà trường, hàng năm nhà trường đã xây dựng kế hoạch thời gian năm học [H1-1.1-02]. Từ kế hoạch chung của năm học, các tổ chuyên môn đã xây dựng chương trình giáo dục nhà trường và được sở giáo dục ký duyệt [H1-1.1-0.2]. Từ chương trình giáo dục nhà trường, các tổ chuyên môn đã xây dựng kế hoạch hoạt động chuyên môn từng năm học [H1-1.4-11]. </w:t>
      </w:r>
    </w:p>
    <w:p>
      <w:pPr>
        <w:tabs>
          <w:tab w:val="left" w:pos="567"/>
        </w:tabs>
        <w:spacing w:before="40" w:after="40" w:line="276" w:lineRule="auto"/>
        <w:ind w:firstLine="426"/>
        <w:jc w:val="both"/>
        <w:rPr>
          <w:szCs w:val="28"/>
          <w:lang w:val="nb-NO"/>
        </w:rPr>
      </w:pPr>
      <w:r>
        <w:rPr>
          <w:szCs w:val="28"/>
          <w:lang w:val="nb-NO"/>
        </w:rPr>
        <w:t xml:space="preserve">Kế hoạch dạy học cụ thể đã được thể hiện qua thời khóa biểu [H1-1.8-02], qua sổ báo giảng [H1-1.4-10], sổ đầu bài [H1-1.8-01]. Nhà trường căn cứ thời khóa biểu và lịch báo giảng, để kiểm tra hoạt động của giáo viên. </w:t>
      </w:r>
    </w:p>
    <w:p>
      <w:pPr>
        <w:tabs>
          <w:tab w:val="left" w:pos="567"/>
        </w:tabs>
        <w:spacing w:before="40" w:after="40" w:line="276" w:lineRule="auto"/>
        <w:ind w:firstLine="426"/>
        <w:jc w:val="both"/>
        <w:rPr>
          <w:szCs w:val="28"/>
          <w:lang w:val="nb-NO"/>
        </w:rPr>
      </w:pPr>
      <w:r>
        <w:rPr>
          <w:szCs w:val="28"/>
          <w:lang w:val="nb-NO"/>
        </w:rPr>
        <w:t>Các tổ chuyên môn họp theo định kì 2 lần/tháng vào sáng thứ 5. Trong quá trình theo dõi việc thực hiện kế hoạch của năm học, nhà trường và tổ chuyên môn thường xuyên xây dựng các báo cáo có nội dung đánh giá công tác rà soát việc thực hiện kế hoạch thời gian năm học, kế hoạch giảng dạy và học tập, có các văn bản thực hiện, điều chỉnh, bổ sung hoạt động chuyên môn từng năm học, học kỳ, tháng, tuần thông qua các buổi sinh hoạt chuyên môn [H1-1.1-03]; [H1-1.4-10].</w:t>
      </w:r>
    </w:p>
    <w:p>
      <w:pPr>
        <w:spacing w:before="40" w:after="40" w:line="276" w:lineRule="auto"/>
        <w:ind w:firstLine="426"/>
        <w:jc w:val="both"/>
        <w:rPr>
          <w:bCs/>
          <w:szCs w:val="28"/>
          <w:lang w:val="sv-SE"/>
        </w:rPr>
      </w:pPr>
      <w:r>
        <w:rPr>
          <w:bCs/>
          <w:szCs w:val="28"/>
          <w:lang w:val="sv-SE"/>
        </w:rPr>
        <w:t xml:space="preserve">Nhà trường đã thực hiện việc quản lý dạy thêm, học thêm trong nhà trường theo quy định  tại thông tư 17/2012/TT-BGDĐT ngày 16/5/2012 của Bộ giáo dục và Đào tạo; </w:t>
      </w:r>
      <w:r>
        <w:t>Quyết định 2499/QĐ-BGD ĐT ngày 26 tháng 8 năm 2019 của BGD về việc công bố hết hiệu lực các Điều 6, 8, 9, 10, 11, 12, 13, 14 của Thông tư 17/2012/TT-BGD ĐT ngày 16/5/2012 của BGD&amp;ĐT quy định về dạy thêm học thêm</w:t>
      </w:r>
      <w:r>
        <w:rPr>
          <w:bCs/>
          <w:szCs w:val="28"/>
          <w:lang w:val="sv-SE"/>
        </w:rPr>
        <w:t xml:space="preserve"> và </w:t>
      </w:r>
      <w:r>
        <w:t>Nghị Quyết 286/2022/NQ-HĐND ngày 13 tháng 7 năm 2022 của HĐND tỉnh Thanh Hóa quy định mức tối đa các khoản thu dịch vụ hỗ trợ hoạt động giáo dục của nhà trường đối với các cơ sở giáo dục công lập trên địa bàn tỉnh Thanh Hóa.</w:t>
      </w:r>
      <w:r>
        <w:rPr>
          <w:bCs/>
          <w:szCs w:val="28"/>
          <w:lang w:val="sv-SE"/>
        </w:rPr>
        <w:t xml:space="preserve"> Bộ phận chuyên môn xây dựng kế hoạch tổ chức dạy thêm, học thêm. Tổ chuyên môn lên kế hoạch cụ thể cho từng môn học. Giáo viên viết đơn xin dạy thêm, có đầy đủ giáo án. Học sinh có đơn xin học thêm được sự đồng ý của phụ huynh, nhà trường phân loại HS theo đối tượng và hiệu trưởng ra quyết định phân công giáo viên dạy thêm </w:t>
      </w:r>
      <w:r>
        <w:rPr>
          <w:szCs w:val="28"/>
          <w:lang w:val="sv-SE"/>
        </w:rPr>
        <w:t>theo đúng quy định [H1-1.8-02]</w:t>
      </w:r>
      <w:r>
        <w:rPr>
          <w:bCs/>
          <w:szCs w:val="28"/>
          <w:lang w:val="sv-SE"/>
        </w:rPr>
        <w:t>.</w:t>
      </w:r>
      <w:r>
        <w:rPr>
          <w:szCs w:val="28"/>
          <w:lang w:val="sv-SE"/>
        </w:rPr>
        <w:t xml:space="preserve"> Quá trình dạy học thêm được thực hiện và theo dõi, quản lý chặt chẽ. Giáo viên bộ môn thực hiện nghiêm túc theo kế hoạch đảm bảo về chất lượng, nội dung và thời gian thông qua phân công chuyên môn phù hợp với năng lực của giáo viên và nhu cầu của học sinh. Công tác thu chi học phí học thêm thực hiện đúng theo quy định </w:t>
      </w:r>
      <w:r>
        <w:rPr>
          <w:szCs w:val="28"/>
          <w:lang w:val="nb-NO"/>
        </w:rPr>
        <w:t>[H1-1.8-01].</w:t>
      </w:r>
    </w:p>
    <w:p>
      <w:pPr>
        <w:spacing w:before="40" w:after="40" w:line="276" w:lineRule="auto"/>
        <w:jc w:val="both"/>
        <w:rPr>
          <w:b/>
          <w:i/>
          <w:szCs w:val="28"/>
          <w:lang w:val="nb-NO"/>
        </w:rPr>
      </w:pPr>
      <w:r>
        <w:rPr>
          <w:b/>
          <w:i/>
          <w:szCs w:val="28"/>
          <w:lang w:val="nb-NO"/>
        </w:rPr>
        <w:t xml:space="preserve">      2. Điểm mạnh</w:t>
      </w:r>
    </w:p>
    <w:p>
      <w:pPr>
        <w:spacing w:before="40" w:after="40" w:line="276" w:lineRule="auto"/>
        <w:ind w:firstLine="426"/>
        <w:jc w:val="both"/>
        <w:rPr>
          <w:bCs/>
          <w:szCs w:val="28"/>
          <w:lang w:val="sv-SE"/>
        </w:rPr>
      </w:pPr>
      <w:r>
        <w:rPr>
          <w:szCs w:val="28"/>
          <w:lang w:val="nb-NO"/>
        </w:rPr>
        <w:t>Thực hiện tốt nhiệm vụ quản lý các hoạt động giáo dục và quản lý học sinh theo Điều lệ trường trung học.</w:t>
      </w:r>
    </w:p>
    <w:p>
      <w:pPr>
        <w:spacing w:before="40" w:after="40" w:line="276" w:lineRule="auto"/>
        <w:ind w:firstLine="426"/>
        <w:jc w:val="both"/>
        <w:rPr>
          <w:bCs/>
          <w:szCs w:val="28"/>
          <w:lang w:val="sv-SE"/>
        </w:rPr>
      </w:pPr>
      <w:r>
        <w:rPr>
          <w:szCs w:val="28"/>
          <w:lang w:val="nb-NO"/>
        </w:rPr>
        <w:t xml:space="preserve"> Hệ thống hồ sơ, sổ sách đầy đủ, kế hoạch thực hiện được xây dựng kịp thời và có hiệu quả.</w:t>
      </w:r>
    </w:p>
    <w:p>
      <w:pPr>
        <w:pStyle w:val="77bfa899-1b44-4575-a13c-5e4bea78e6b4"/>
        <w:spacing w:before="40" w:after="40" w:line="276" w:lineRule="auto"/>
        <w:ind w:firstLine="426"/>
        <w:jc w:val="both"/>
        <w:rPr>
          <w:sz w:val="28"/>
          <w:szCs w:val="28"/>
        </w:rPr>
      </w:pPr>
      <w:r>
        <w:rPr>
          <w:sz w:val="28"/>
          <w:szCs w:val="28"/>
        </w:rPr>
        <w:lastRenderedPageBreak/>
        <w:t>Nhà trường nắm vững và có kế hoạch triển khai tốt các công văn hướng dẫn của cấp trên về quản lý các hoạt động giáo dục, có kế hoạch kiểm tra rà soát thường xuyên nhằm đánh giá hiệu quả công việc, những biện pháp khắc phục kịp thời những tồn tại hạn chế trong quá trình triển khai thực hiện.</w:t>
      </w:r>
    </w:p>
    <w:p>
      <w:pPr>
        <w:spacing w:before="40" w:after="40" w:line="276" w:lineRule="auto"/>
        <w:ind w:firstLine="426"/>
        <w:jc w:val="both"/>
        <w:rPr>
          <w:szCs w:val="28"/>
          <w:lang w:val="nb-NO"/>
        </w:rPr>
      </w:pPr>
      <w:r>
        <w:rPr>
          <w:szCs w:val="28"/>
          <w:lang w:val="nb-NO"/>
        </w:rPr>
        <w:t>Công tác dạy thêm, học thêm trong nhà trường được quản lý chặt chẽ, hiệu quả, đúng theo quy định.</w:t>
      </w:r>
    </w:p>
    <w:p>
      <w:pPr>
        <w:pStyle w:val="77bfa899-1b44-4575-a13c-5e4bea78e6b4"/>
        <w:spacing w:before="40" w:after="40" w:line="276" w:lineRule="auto"/>
        <w:ind w:firstLine="426"/>
        <w:jc w:val="both"/>
        <w:rPr>
          <w:sz w:val="28"/>
          <w:szCs w:val="28"/>
        </w:rPr>
      </w:pPr>
      <w:r>
        <w:rPr>
          <w:sz w:val="28"/>
          <w:szCs w:val="28"/>
        </w:rPr>
        <w:t>Tất cả giáo viên và học sinh nhà trường đều thực hiện nghiêm túc kế hoạch đề ra.</w:t>
      </w:r>
    </w:p>
    <w:p>
      <w:pPr>
        <w:pStyle w:val="Heading4"/>
        <w:tabs>
          <w:tab w:val="left" w:pos="567"/>
        </w:tabs>
        <w:spacing w:after="40" w:line="276" w:lineRule="auto"/>
        <w:rPr>
          <w:rFonts w:ascii="Times New Roman" w:hAnsi="Times New Roman" w:cs="Times New Roman"/>
          <w:b/>
          <w:color w:val="auto"/>
          <w:szCs w:val="28"/>
          <w:lang w:val="nb-NO"/>
        </w:rPr>
      </w:pPr>
      <w:r>
        <w:rPr>
          <w:rFonts w:ascii="Times New Roman" w:hAnsi="Times New Roman" w:cs="Times New Roman"/>
          <w:b/>
          <w:color w:val="auto"/>
          <w:szCs w:val="28"/>
          <w:lang w:val="nb-NO"/>
        </w:rPr>
        <w:t xml:space="preserve">      3. Điểm yếu </w:t>
      </w:r>
    </w:p>
    <w:p>
      <w:pPr>
        <w:pStyle w:val="Heading4"/>
        <w:tabs>
          <w:tab w:val="left" w:pos="567"/>
        </w:tabs>
        <w:spacing w:after="40" w:line="276" w:lineRule="auto"/>
        <w:ind w:firstLine="426"/>
        <w:rPr>
          <w:rFonts w:ascii="Times New Roman" w:hAnsi="Times New Roman" w:cs="Times New Roman"/>
          <w:b/>
          <w:i w:val="0"/>
          <w:color w:val="auto"/>
          <w:szCs w:val="28"/>
          <w:lang w:val="nb-NO"/>
        </w:rPr>
      </w:pPr>
      <w:r>
        <w:rPr>
          <w:rFonts w:ascii="Times New Roman" w:hAnsi="Times New Roman" w:cs="Times New Roman"/>
          <w:i w:val="0"/>
          <w:color w:val="auto"/>
          <w:szCs w:val="28"/>
          <w:lang w:val="nb-NO"/>
        </w:rPr>
        <w:t>Một số ít giáo viên nhà xa, việc điều chuyển giáo viên dôi dư từ nơi thừa sang nơi thiếu dẫn đến hiệu quả của việc dạy học chưa thực sự tốt. Một số ít học sinh còn lười học, ham chơi nên kết quả học tập và rèn luyện chưa đạt kết quả cao.</w:t>
      </w:r>
    </w:p>
    <w:p>
      <w:pPr>
        <w:tabs>
          <w:tab w:val="left" w:pos="567"/>
        </w:tabs>
        <w:spacing w:before="40" w:after="40" w:line="276" w:lineRule="auto"/>
        <w:jc w:val="both"/>
        <w:rPr>
          <w:b/>
          <w:i/>
          <w:szCs w:val="28"/>
          <w:lang w:val="nb-NO"/>
        </w:rPr>
      </w:pPr>
      <w:r>
        <w:rPr>
          <w:b/>
          <w:i/>
          <w:szCs w:val="28"/>
          <w:lang w:val="nb-NO"/>
        </w:rPr>
        <w:t xml:space="preserve">      4. Kế hoạch cải tiến</w:t>
      </w:r>
    </w:p>
    <w:p>
      <w:pPr>
        <w:tabs>
          <w:tab w:val="left" w:pos="567"/>
        </w:tabs>
        <w:spacing w:before="40" w:after="40" w:line="276" w:lineRule="auto"/>
        <w:ind w:firstLine="426"/>
        <w:jc w:val="both"/>
        <w:rPr>
          <w:szCs w:val="28"/>
          <w:lang w:val="nb-NO"/>
        </w:rPr>
      </w:pPr>
      <w:r>
        <w:rPr>
          <w:szCs w:val="28"/>
          <w:lang w:val="nb-NO"/>
        </w:rPr>
        <w:t>Ban giám hiệu, các tổ chuyên môn thường xuyên thực hiện công tác kiểm tra việc thực hiện nhiệm vụ, nền nếp, kỷ luật chuyên môn, kỷ luật lao động, công tác tuyển sinh, công tác kiểm tra, đánh giá và các hoạt động khác.</w:t>
      </w:r>
    </w:p>
    <w:p>
      <w:pPr>
        <w:tabs>
          <w:tab w:val="left" w:pos="567"/>
        </w:tabs>
        <w:spacing w:before="40" w:after="40" w:line="276" w:lineRule="auto"/>
        <w:ind w:firstLine="426"/>
        <w:jc w:val="both"/>
        <w:rPr>
          <w:szCs w:val="28"/>
          <w:lang w:val="nb-NO"/>
        </w:rPr>
      </w:pPr>
      <w:r>
        <w:rPr>
          <w:szCs w:val="28"/>
          <w:lang w:val="nb-NO"/>
        </w:rPr>
        <w:t>Tăng cường công tác giáo dục chính trị, nâng cao nhận thức cho cán bộ giáo viên về đường lối, chủ trương chính sách của Đảng và nhà nước về phát triển kinh tế xã hội, giáo dục đào tạo và khoa học công nghệ trong giai đoạn hiện nay.</w:t>
      </w:r>
    </w:p>
    <w:p>
      <w:pPr>
        <w:spacing w:before="40" w:after="40" w:line="276" w:lineRule="auto"/>
        <w:ind w:firstLine="426"/>
        <w:jc w:val="both"/>
        <w:rPr>
          <w:szCs w:val="28"/>
          <w:lang w:val="nb-NO"/>
        </w:rPr>
      </w:pPr>
      <w:r>
        <w:rPr>
          <w:szCs w:val="28"/>
          <w:lang w:val="nb-NO"/>
        </w:rPr>
        <w:t xml:space="preserve">Làm tốt công tác xã hội hóa để tăng nguồn kinh phí cho các hoạt động trải nghiệm, hoạt động </w:t>
      </w:r>
      <w:r>
        <w:rPr>
          <w:bCs/>
          <w:szCs w:val="28"/>
          <w:lang w:val="sv-SE"/>
        </w:rPr>
        <w:t>tham quan giao lưu học tập.</w:t>
      </w:r>
    </w:p>
    <w:p>
      <w:pPr>
        <w:spacing w:before="40" w:after="40" w:line="276" w:lineRule="auto"/>
        <w:jc w:val="both"/>
        <w:rPr>
          <w:b/>
          <w:i/>
          <w:szCs w:val="28"/>
          <w:lang w:val="sv-SE"/>
        </w:rPr>
      </w:pPr>
      <w:r>
        <w:rPr>
          <w:b/>
          <w:i/>
          <w:szCs w:val="28"/>
          <w:lang w:val="sv-SE"/>
        </w:rPr>
        <w:t xml:space="preserve">     5. Tự đánh giá: Đạt mức 2</w:t>
      </w:r>
    </w:p>
    <w:p>
      <w:pPr>
        <w:shd w:val="clear" w:color="auto" w:fill="FFFFFF"/>
        <w:spacing w:before="40" w:after="40" w:line="276" w:lineRule="auto"/>
        <w:jc w:val="both"/>
        <w:rPr>
          <w:b/>
          <w:szCs w:val="28"/>
          <w:shd w:val="clear" w:color="auto" w:fill="FFFFFF"/>
          <w:lang w:val="nb-NO"/>
        </w:rPr>
      </w:pPr>
      <w:r>
        <w:rPr>
          <w:b/>
          <w:bCs/>
          <w:szCs w:val="28"/>
          <w:shd w:val="clear" w:color="auto" w:fill="FFFFFF"/>
          <w:lang w:val="nb-NO"/>
        </w:rPr>
        <w:t>Tiêu chí</w:t>
      </w:r>
      <w:r>
        <w:rPr>
          <w:b/>
          <w:szCs w:val="28"/>
          <w:shd w:val="clear" w:color="auto" w:fill="FFFFFF"/>
          <w:lang w:val="nb-NO"/>
        </w:rPr>
        <w:t xml:space="preserve"> 1.9: Thực hiện quy chế dân chủ ở cơ sở</w:t>
      </w:r>
    </w:p>
    <w:p>
      <w:pPr>
        <w:shd w:val="clear" w:color="auto" w:fill="FFFFFF"/>
        <w:spacing w:before="40" w:after="40" w:line="276" w:lineRule="auto"/>
        <w:ind w:firstLine="426"/>
        <w:jc w:val="both"/>
        <w:rPr>
          <w:szCs w:val="28"/>
          <w:shd w:val="clear" w:color="auto" w:fill="FFFFFF"/>
          <w:lang w:val="nb-NO"/>
        </w:rPr>
      </w:pPr>
      <w:r>
        <w:rPr>
          <w:szCs w:val="28"/>
          <w:lang w:val="nb-NO"/>
        </w:rPr>
        <w:t>Mức</w:t>
      </w:r>
      <w:r>
        <w:rPr>
          <w:szCs w:val="28"/>
          <w:shd w:val="clear" w:color="auto" w:fill="FFFFFF"/>
          <w:lang w:val="nb-NO"/>
        </w:rPr>
        <w:t xml:space="preserve"> 1: </w:t>
      </w:r>
    </w:p>
    <w:p>
      <w:pPr>
        <w:shd w:val="clear" w:color="auto" w:fill="FFFFFF"/>
        <w:spacing w:before="40" w:after="40" w:line="276" w:lineRule="auto"/>
        <w:ind w:firstLine="426"/>
        <w:jc w:val="both"/>
        <w:rPr>
          <w:b/>
          <w:i/>
          <w:szCs w:val="28"/>
          <w:shd w:val="clear" w:color="auto" w:fill="FFFFFF"/>
          <w:lang w:val="nb-NO"/>
        </w:rPr>
      </w:pPr>
      <w:r>
        <w:rPr>
          <w:i/>
          <w:szCs w:val="28"/>
          <w:lang w:val="vi-VN"/>
        </w:rPr>
        <w:t>a</w:t>
      </w:r>
      <w:r>
        <w:rPr>
          <w:i/>
          <w:szCs w:val="28"/>
        </w:rPr>
        <w:t>.</w:t>
      </w:r>
      <w:r>
        <w:rPr>
          <w:i/>
          <w:szCs w:val="28"/>
          <w:lang w:val="vi-VN"/>
        </w:rPr>
        <w:t xml:space="preserve"> CBQL, giáo viên, nhân viên được tham gia thảo luận, đóng góp ý kiến khi xây dựng kế hoạch, nội quy, quy định, quy chế liên quan đến các hoạt động của nhà trường</w:t>
      </w:r>
      <w:r>
        <w:rPr>
          <w:i/>
          <w:szCs w:val="28"/>
          <w:lang w:val="nb-NO"/>
        </w:rPr>
        <w:t>.</w:t>
      </w:r>
    </w:p>
    <w:p>
      <w:pPr>
        <w:shd w:val="clear" w:color="auto" w:fill="FFFFFF"/>
        <w:spacing w:before="40" w:after="40" w:line="276" w:lineRule="auto"/>
        <w:ind w:firstLine="426"/>
        <w:jc w:val="both"/>
        <w:rPr>
          <w:i/>
          <w:szCs w:val="28"/>
          <w:lang w:val="nb-NO"/>
        </w:rPr>
      </w:pPr>
      <w:r>
        <w:rPr>
          <w:i/>
          <w:szCs w:val="28"/>
          <w:lang w:val="vi-VN"/>
        </w:rPr>
        <w:t>b</w:t>
      </w:r>
      <w:r>
        <w:rPr>
          <w:i/>
          <w:szCs w:val="28"/>
        </w:rPr>
        <w:t>.</w:t>
      </w:r>
      <w:r>
        <w:rPr>
          <w:i/>
          <w:szCs w:val="28"/>
          <w:lang w:val="vi-VN"/>
        </w:rPr>
        <w:t xml:space="preserve"> Các khiếu nại, tố cáo, kiến nghị, phản ánh (nếu có) thuộc thẩm quyền xử lý của nhà trường được giải quyết đúng pháp luật</w:t>
      </w:r>
      <w:r>
        <w:rPr>
          <w:i/>
          <w:szCs w:val="28"/>
          <w:lang w:val="nb-NO"/>
        </w:rPr>
        <w:t>.</w:t>
      </w:r>
    </w:p>
    <w:p>
      <w:pPr>
        <w:shd w:val="clear" w:color="auto" w:fill="FFFFFF"/>
        <w:spacing w:before="40" w:after="40" w:line="276" w:lineRule="auto"/>
        <w:ind w:firstLine="426"/>
        <w:jc w:val="both"/>
        <w:rPr>
          <w:szCs w:val="28"/>
          <w:shd w:val="clear" w:color="auto" w:fill="FFFFFF"/>
          <w:lang w:val="nb-NO"/>
        </w:rPr>
      </w:pPr>
      <w:r>
        <w:rPr>
          <w:spacing w:val="-4"/>
          <w:szCs w:val="28"/>
          <w:lang w:val="nb-NO"/>
        </w:rPr>
        <w:t>Mức</w:t>
      </w:r>
      <w:r>
        <w:rPr>
          <w:szCs w:val="28"/>
          <w:shd w:val="clear" w:color="auto" w:fill="FFFFFF"/>
          <w:lang w:val="nb-NO"/>
        </w:rPr>
        <w:t xml:space="preserve"> 2:</w:t>
      </w:r>
    </w:p>
    <w:p>
      <w:pPr>
        <w:shd w:val="clear" w:color="auto" w:fill="FFFFFF"/>
        <w:spacing w:before="40" w:after="40" w:line="276" w:lineRule="auto"/>
        <w:ind w:firstLine="426"/>
        <w:jc w:val="both"/>
        <w:rPr>
          <w:b/>
          <w:i/>
          <w:szCs w:val="28"/>
          <w:shd w:val="clear" w:color="auto" w:fill="FFFFFF"/>
          <w:lang w:val="nb-NO"/>
        </w:rPr>
      </w:pPr>
      <w:r>
        <w:rPr>
          <w:i/>
          <w:szCs w:val="28"/>
          <w:lang w:val="nb-NO"/>
        </w:rPr>
        <w:t>Các biện pháp và cơ chế giám sát việc thực hiện quy chế dân chủ cơ sở đảm bảo công khai, minh bạch, hiệu quả.</w:t>
      </w:r>
    </w:p>
    <w:p>
      <w:pPr>
        <w:spacing w:before="40" w:after="40" w:line="276" w:lineRule="auto"/>
        <w:jc w:val="both"/>
        <w:rPr>
          <w:i/>
          <w:szCs w:val="28"/>
          <w:shd w:val="clear" w:color="auto" w:fill="FFFFFF"/>
          <w:lang w:val="nb-NO"/>
        </w:rPr>
      </w:pPr>
      <w:r>
        <w:rPr>
          <w:b/>
          <w:i/>
          <w:szCs w:val="28"/>
          <w:lang w:val="nb-NO"/>
        </w:rPr>
        <w:t xml:space="preserve">     1. Mô tả hiện trạng </w:t>
      </w:r>
    </w:p>
    <w:p>
      <w:pPr>
        <w:spacing w:before="40" w:after="40" w:line="276" w:lineRule="auto"/>
        <w:ind w:firstLine="426"/>
        <w:jc w:val="both"/>
        <w:rPr>
          <w:b/>
          <w:szCs w:val="28"/>
          <w:lang w:val="nb-NO"/>
        </w:rPr>
      </w:pPr>
      <w:r>
        <w:rPr>
          <w:szCs w:val="28"/>
          <w:lang w:val="nb-NO"/>
        </w:rPr>
        <w:t xml:space="preserve">Ngay từ đầu năm học nhà trường đã tổ chức Hội nghị cấp tổ, Hội nghị Viên chức - người lao động năm học lấy ý kiến đóng góp của CB-GV-NV về việc xây dựng kế hoạch, nội quy, quy định quy chế liên quan đến nhà trường, xây dựng </w:t>
      </w:r>
      <w:r>
        <w:rPr>
          <w:szCs w:val="28"/>
          <w:lang w:val="nb-NO"/>
        </w:rPr>
        <w:lastRenderedPageBreak/>
        <w:t>quy chế chi tiêu nội bộ và đã được sự đóng góp ý kiến, tham luận của đông đảo đội ngũ CB-GV-NV trong nhà trường. Đơn vị</w:t>
      </w:r>
      <w:r>
        <w:t xml:space="preserve"> thực hiện tốt Quy chế dân chủ cơ sở </w:t>
      </w:r>
      <w:r>
        <w:rPr>
          <w:lang w:val="sv-SE"/>
        </w:rPr>
        <w:t>theo nghị định 04/2015/NĐ-CP của Chính phủ</w:t>
      </w:r>
      <w:r>
        <w:rPr>
          <w:szCs w:val="28"/>
          <w:lang w:val="nb-NO"/>
        </w:rPr>
        <w:t xml:space="preserve"> [H1-1.1-04]; [H1-1.9-02].</w:t>
      </w:r>
    </w:p>
    <w:p>
      <w:pPr>
        <w:spacing w:before="40" w:after="40" w:line="276" w:lineRule="auto"/>
        <w:ind w:firstLine="426"/>
        <w:jc w:val="both"/>
        <w:rPr>
          <w:szCs w:val="28"/>
          <w:lang w:val="nb-NO"/>
        </w:rPr>
      </w:pPr>
      <w:r>
        <w:rPr>
          <w:szCs w:val="28"/>
          <w:lang w:val="nb-NO"/>
        </w:rPr>
        <w:t>Trong năm học, cán bộ, giáo viên và người lao động trong nhà trường luôn đoàn kết, đồng lòng giúp đỡ lẫn nhau trong công việc và trong cuộc sống hàng ngày vì vậy không xảy ra mâu thuẫn, mất đoàn kết nội bộ. Trong những năm qua không có đơn thư, khiếu nại, tố cáo [H1-1.3-05]; [H1-1.9-01].</w:t>
      </w:r>
    </w:p>
    <w:p>
      <w:pPr>
        <w:spacing w:before="40" w:after="40" w:line="276" w:lineRule="auto"/>
        <w:ind w:firstLine="426"/>
        <w:jc w:val="both"/>
        <w:rPr>
          <w:szCs w:val="28"/>
          <w:lang w:val="nb-NO"/>
        </w:rPr>
      </w:pPr>
      <w:r>
        <w:rPr>
          <w:szCs w:val="28"/>
          <w:lang w:val="nb-NO"/>
        </w:rPr>
        <w:t>Các phản ánh của giáo viên, nhân viên, học sinh và phụ huynh học sinh đều được nhà trường giải quyết đầy đủ đúng pháp luật, đúng quy định;</w:t>
      </w:r>
    </w:p>
    <w:p>
      <w:pPr>
        <w:spacing w:before="40" w:after="40" w:line="276" w:lineRule="auto"/>
        <w:ind w:firstLine="426"/>
        <w:jc w:val="both"/>
        <w:rPr>
          <w:szCs w:val="28"/>
          <w:lang w:val="nb-NO"/>
        </w:rPr>
      </w:pPr>
      <w:r>
        <w:rPr>
          <w:szCs w:val="28"/>
          <w:lang w:val="nb-NO"/>
        </w:rPr>
        <w:t>Công tác dân chủ ở cơ sở được nhà trường quan tâm thường xuyên, luôn công khai, minh bạch mọi vấn đề, nhà trường thực hiện đầy đủ các chế độ báo cáo thực hiện quy chế dân chủ cơ sở theo yêu cầu [H1-1.9-01]; [H1-1.9-02].</w:t>
      </w:r>
    </w:p>
    <w:p>
      <w:pPr>
        <w:spacing w:before="40" w:after="40" w:line="276" w:lineRule="auto"/>
        <w:ind w:firstLine="426"/>
        <w:jc w:val="both"/>
        <w:rPr>
          <w:szCs w:val="28"/>
          <w:lang w:val="nb-NO"/>
        </w:rPr>
      </w:pPr>
      <w:r>
        <w:rPr>
          <w:szCs w:val="28"/>
          <w:lang w:val="nb-NO"/>
        </w:rPr>
        <w:t>Theo nhiệm kỳ nhà trường đã bầu ra được Ban Thanh tra Nhân dân, Ủy Ban kiểm tra Công đoàn thường xuyên kiểm tra, đánh giá, báo cáo về tình hình thực hiện dân chủ tại cơ quan. Tất cả mọi việc liên quan đến dân chủ nhà trường đều được công khai, minh bạch. Hàng năm Ban thanh tra nhân dân có báo cáo đầy đủ [H1-1.9-01].</w:t>
      </w:r>
    </w:p>
    <w:p>
      <w:pPr>
        <w:spacing w:before="40" w:after="40" w:line="276" w:lineRule="auto"/>
        <w:jc w:val="both"/>
        <w:rPr>
          <w:b/>
          <w:i/>
          <w:szCs w:val="28"/>
          <w:lang w:val="nb-NO"/>
        </w:rPr>
      </w:pPr>
      <w:r>
        <w:rPr>
          <w:b/>
          <w:i/>
          <w:szCs w:val="28"/>
          <w:lang w:val="nb-NO"/>
        </w:rPr>
        <w:t xml:space="preserve">      2. Điểm mạnh</w:t>
      </w:r>
    </w:p>
    <w:p>
      <w:pPr>
        <w:spacing w:before="40" w:after="40" w:line="276" w:lineRule="auto"/>
        <w:ind w:firstLine="426"/>
        <w:jc w:val="both"/>
        <w:rPr>
          <w:szCs w:val="28"/>
          <w:lang w:val="nb-NO"/>
        </w:rPr>
      </w:pPr>
      <w:r>
        <w:rPr>
          <w:szCs w:val="28"/>
          <w:lang w:val="nb-NO"/>
        </w:rPr>
        <w:t>Nhà trường luôn triển khai kịp thời và thực hiện nghiêm túc các quy định của cấp trên và địa phương. Tập thể và cá nhân chấp hành đúng các nội quy, quy định của các cấp lãnh đạo. Quy chế dân chủ trong nhà trường được thực hiện một cách triệt để. Mọi hoạt động của nhà trường đều được bàn bạc và công khai. Công khai minh bạch các khoản thu, chi của nhà trường, của CBGVNV và học sinh.</w:t>
      </w:r>
    </w:p>
    <w:p>
      <w:pPr>
        <w:spacing w:before="40" w:after="40" w:line="276" w:lineRule="auto"/>
        <w:ind w:firstLine="426"/>
        <w:jc w:val="both"/>
        <w:rPr>
          <w:szCs w:val="28"/>
          <w:lang w:val="nb-NO"/>
        </w:rPr>
      </w:pPr>
      <w:r>
        <w:rPr>
          <w:szCs w:val="28"/>
          <w:lang w:val="nb-NO"/>
        </w:rPr>
        <w:t xml:space="preserve">Nhà trường có đầy đủ hồ sơ liên quan đến thực hiện dân chủ ở cơ quan. </w:t>
      </w:r>
    </w:p>
    <w:p>
      <w:pPr>
        <w:spacing w:before="40" w:after="40" w:line="276" w:lineRule="auto"/>
        <w:ind w:firstLine="426"/>
        <w:jc w:val="both"/>
        <w:rPr>
          <w:szCs w:val="28"/>
          <w:lang w:val="nb-NO"/>
        </w:rPr>
      </w:pPr>
      <w:r>
        <w:rPr>
          <w:szCs w:val="28"/>
          <w:lang w:val="nb-NO"/>
        </w:rPr>
        <w:t>Nội bộ nhà trường thống nhất, đoàn kết, đồng lòng vì mục tiêu phát triển giáo dục nhà trường. Trong nhiều năm không có đơn thư, khiếu nại, tố cáo của CBGV, NV trong nhà trường.</w:t>
      </w:r>
    </w:p>
    <w:p>
      <w:pPr>
        <w:spacing w:before="40" w:after="40" w:line="276" w:lineRule="auto"/>
        <w:jc w:val="both"/>
        <w:rPr>
          <w:b/>
          <w:szCs w:val="28"/>
          <w:lang w:val="nb-NO"/>
        </w:rPr>
      </w:pPr>
      <w:r>
        <w:rPr>
          <w:b/>
          <w:i/>
          <w:szCs w:val="28"/>
          <w:lang w:val="nb-NO"/>
        </w:rPr>
        <w:t xml:space="preserve">      3. Điểm yếu</w:t>
      </w:r>
      <w:r>
        <w:rPr>
          <w:b/>
          <w:szCs w:val="28"/>
          <w:lang w:val="nb-NO"/>
        </w:rPr>
        <w:t xml:space="preserve">: </w:t>
      </w:r>
      <w:r>
        <w:rPr>
          <w:szCs w:val="28"/>
          <w:lang w:val="nb-NO"/>
        </w:rPr>
        <w:t>Không</w:t>
      </w:r>
    </w:p>
    <w:p>
      <w:pPr>
        <w:spacing w:before="40" w:after="40" w:line="276" w:lineRule="auto"/>
        <w:jc w:val="both"/>
        <w:rPr>
          <w:i/>
          <w:szCs w:val="28"/>
          <w:lang w:val="nb-NO"/>
        </w:rPr>
      </w:pPr>
      <w:r>
        <w:rPr>
          <w:b/>
          <w:i/>
          <w:szCs w:val="28"/>
          <w:lang w:val="nb-NO"/>
        </w:rPr>
        <w:t xml:space="preserve">      4. Kế hoạch cải tiến chất lượng</w:t>
      </w:r>
    </w:p>
    <w:p>
      <w:pPr>
        <w:spacing w:before="40" w:after="40" w:line="276" w:lineRule="auto"/>
        <w:ind w:firstLine="426"/>
        <w:jc w:val="both"/>
        <w:rPr>
          <w:szCs w:val="28"/>
          <w:lang w:val="nb-NO"/>
        </w:rPr>
      </w:pPr>
      <w:r>
        <w:rPr>
          <w:szCs w:val="28"/>
          <w:lang w:val="nb-NO"/>
        </w:rPr>
        <w:t xml:space="preserve">Tiếp tục phát huy sức mạnh tập thể, xây dựng một tập thể đoàn kết, dân chủ phát huy tối đa trí tuệ của tập thể xây dựng nhà trường ngày một phát triển bền vững. Phối hợp cùng Ban chấp hành công đoàn chỉ đạo Ban thanh tra nhân dân thực hiện tốt chức trách, nhiệm vụ của mình góp phần giám sát hiệu quả quá trình hoạt động giáo dục trong trường. </w:t>
      </w:r>
    </w:p>
    <w:p>
      <w:pPr>
        <w:spacing w:before="40" w:after="40" w:line="276" w:lineRule="auto"/>
        <w:jc w:val="both"/>
        <w:rPr>
          <w:b/>
          <w:i/>
          <w:szCs w:val="28"/>
          <w:lang w:val="nb-NO"/>
        </w:rPr>
      </w:pPr>
      <w:r>
        <w:rPr>
          <w:b/>
          <w:i/>
          <w:szCs w:val="28"/>
          <w:lang w:val="nb-NO"/>
        </w:rPr>
        <w:t xml:space="preserve">      5. Tự đánh giá: Đạt mức </w:t>
      </w:r>
      <w:bookmarkEnd w:id="55"/>
      <w:r>
        <w:rPr>
          <w:b/>
          <w:i/>
          <w:szCs w:val="28"/>
          <w:lang w:val="nb-NO"/>
        </w:rPr>
        <w:t>2</w:t>
      </w:r>
    </w:p>
    <w:p>
      <w:pPr>
        <w:pStyle w:val="Heading3"/>
        <w:spacing w:after="40" w:line="276" w:lineRule="auto"/>
        <w:rPr>
          <w:rFonts w:ascii="Times New Roman" w:hAnsi="Times New Roman" w:cs="Times New Roman"/>
          <w:b/>
          <w:color w:val="auto"/>
          <w:sz w:val="28"/>
          <w:szCs w:val="28"/>
          <w:lang w:val="sv-SE"/>
        </w:rPr>
      </w:pPr>
      <w:r>
        <w:rPr>
          <w:rFonts w:ascii="Times New Roman" w:hAnsi="Times New Roman" w:cs="Times New Roman"/>
          <w:b/>
          <w:color w:val="auto"/>
          <w:sz w:val="28"/>
          <w:szCs w:val="28"/>
          <w:lang w:val="vi-VN"/>
        </w:rPr>
        <w:t>Tiêu chí 1.10: Đảm bảo an ninh trật tự, an toàn trường học</w:t>
      </w:r>
    </w:p>
    <w:p>
      <w:pPr>
        <w:spacing w:before="40" w:after="40" w:line="276" w:lineRule="auto"/>
        <w:ind w:firstLine="426"/>
        <w:jc w:val="both"/>
        <w:rPr>
          <w:szCs w:val="28"/>
          <w:lang w:val="sv-SE"/>
        </w:rPr>
      </w:pPr>
      <w:r>
        <w:rPr>
          <w:szCs w:val="28"/>
          <w:lang w:val="sv-SE"/>
        </w:rPr>
        <w:t>Mức 1:</w:t>
      </w:r>
    </w:p>
    <w:p>
      <w:pPr>
        <w:spacing w:before="40" w:after="40" w:line="276" w:lineRule="auto"/>
        <w:ind w:firstLine="426"/>
        <w:jc w:val="both"/>
        <w:rPr>
          <w:i/>
          <w:szCs w:val="28"/>
          <w:lang w:val="sv-SE"/>
        </w:rPr>
      </w:pPr>
      <w:r>
        <w:rPr>
          <w:i/>
          <w:szCs w:val="28"/>
          <w:lang w:val="sv-SE"/>
        </w:rPr>
        <w:lastRenderedPageBreak/>
        <w:t xml:space="preserve">a) Có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w:t>
      </w:r>
      <w:r>
        <w:rPr>
          <w:rFonts w:eastAsia="Calibri"/>
          <w:i/>
          <w:szCs w:val="28"/>
          <w:lang w:val="sv-SE"/>
        </w:rPr>
        <w:t>căng tin cho học sinh đảm bảo</w:t>
      </w:r>
      <w:r>
        <w:rPr>
          <w:i/>
          <w:szCs w:val="28"/>
          <w:lang w:val="sv-SE"/>
        </w:rPr>
        <w:t xml:space="preserve"> an toàn thực phẩm;</w:t>
      </w:r>
    </w:p>
    <w:p>
      <w:pPr>
        <w:spacing w:before="40" w:after="40" w:line="276" w:lineRule="auto"/>
        <w:ind w:firstLine="426"/>
        <w:jc w:val="both"/>
        <w:rPr>
          <w:i/>
          <w:szCs w:val="28"/>
          <w:lang w:val="sv-SE"/>
        </w:rPr>
      </w:pPr>
      <w:r>
        <w:rPr>
          <w:rFonts w:eastAsia="Calibri"/>
          <w:i/>
          <w:szCs w:val="28"/>
          <w:lang w:val="vi-VN"/>
        </w:rPr>
        <w:t xml:space="preserve">b) </w:t>
      </w:r>
      <w:r>
        <w:rPr>
          <w:i/>
          <w:szCs w:val="28"/>
          <w:lang w:val="sv-SE"/>
        </w:rPr>
        <w:t xml:space="preserve">Có hộp thư góp ý, đường dây nóng và các hình thức khác để tiếp nhận, xử lý các thông tin phản ánh của người dân; </w:t>
      </w:r>
      <w:r>
        <w:rPr>
          <w:rFonts w:eastAsia="Calibri"/>
          <w:i/>
          <w:szCs w:val="28"/>
          <w:lang w:val="sv-SE"/>
        </w:rPr>
        <w:t>đ</w:t>
      </w:r>
      <w:r>
        <w:rPr>
          <w:rFonts w:eastAsia="Calibri"/>
          <w:i/>
          <w:szCs w:val="28"/>
          <w:lang w:val="vi-VN"/>
        </w:rPr>
        <w:t xml:space="preserve">ảm bảo an toàn cho CBQL, giáo viên, nhân viên </w:t>
      </w:r>
      <w:r>
        <w:rPr>
          <w:rFonts w:eastAsia="Calibri"/>
          <w:i/>
          <w:szCs w:val="28"/>
          <w:lang w:val="sv-SE"/>
        </w:rPr>
        <w:t xml:space="preserve">và học sinh </w:t>
      </w:r>
      <w:r>
        <w:rPr>
          <w:rFonts w:eastAsia="Calibri"/>
          <w:i/>
          <w:szCs w:val="28"/>
          <w:lang w:val="vi-VN"/>
        </w:rPr>
        <w:t>trong nhà trường;</w:t>
      </w:r>
    </w:p>
    <w:p>
      <w:pPr>
        <w:spacing w:before="40" w:after="40" w:line="276" w:lineRule="auto"/>
        <w:ind w:firstLine="426"/>
        <w:jc w:val="both"/>
        <w:rPr>
          <w:i/>
          <w:szCs w:val="28"/>
          <w:lang w:val="sv-SE"/>
        </w:rPr>
      </w:pPr>
      <w:r>
        <w:rPr>
          <w:i/>
          <w:szCs w:val="28"/>
          <w:lang w:val="sv-SE"/>
        </w:rPr>
        <w:t>c) Không có hiện tượng kỳ thị, hành vi bạo lực, vi phạm pháp luật về bình đẳng giới trong nhà trường.</w:t>
      </w:r>
    </w:p>
    <w:p>
      <w:pPr>
        <w:spacing w:before="40" w:after="40" w:line="276" w:lineRule="auto"/>
        <w:ind w:firstLine="426"/>
        <w:jc w:val="both"/>
        <w:rPr>
          <w:szCs w:val="28"/>
          <w:lang w:val="sv-SE"/>
        </w:rPr>
      </w:pPr>
      <w:r>
        <w:rPr>
          <w:szCs w:val="28"/>
          <w:lang w:val="sv-SE"/>
        </w:rPr>
        <w:t>Mức 2:</w:t>
      </w:r>
    </w:p>
    <w:p>
      <w:pPr>
        <w:spacing w:before="40" w:after="40" w:line="276" w:lineRule="auto"/>
        <w:ind w:firstLine="426"/>
        <w:jc w:val="both"/>
        <w:rPr>
          <w:i/>
          <w:szCs w:val="28"/>
          <w:lang w:val="sv-SE"/>
        </w:rPr>
      </w:pPr>
      <w:r>
        <w:rPr>
          <w:i/>
          <w:szCs w:val="28"/>
          <w:lang w:val="sv-SE"/>
        </w:rPr>
        <w:t>a) CBQL,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w:t>
      </w:r>
    </w:p>
    <w:p>
      <w:pPr>
        <w:spacing w:before="40" w:after="40" w:line="276" w:lineRule="auto"/>
        <w:ind w:firstLine="426"/>
        <w:jc w:val="both"/>
        <w:rPr>
          <w:i/>
          <w:szCs w:val="28"/>
          <w:lang w:val="sv-SE"/>
        </w:rPr>
      </w:pPr>
      <w:r>
        <w:rPr>
          <w:i/>
          <w:szCs w:val="28"/>
          <w:lang w:val="sv-SE"/>
        </w:rPr>
        <w:t>b) Nhà trường thường xuyên kiểm tra, thu thập, đánh giá, xử lý các thông tin, biểu hiện liên quan đến bạo lực học đường, an ninh trật tự và có biện pháp ngăn chặn kịp thời, hiệu quả.</w:t>
      </w:r>
    </w:p>
    <w:p>
      <w:pPr>
        <w:spacing w:before="40" w:after="40" w:line="276" w:lineRule="auto"/>
        <w:jc w:val="both"/>
        <w:rPr>
          <w:b/>
          <w:i/>
          <w:szCs w:val="28"/>
          <w:lang w:val="sv-SE"/>
        </w:rPr>
      </w:pPr>
      <w:r>
        <w:rPr>
          <w:b/>
          <w:i/>
          <w:szCs w:val="28"/>
        </w:rPr>
        <w:t xml:space="preserve">      </w:t>
      </w:r>
      <w:r>
        <w:rPr>
          <w:b/>
          <w:i/>
          <w:szCs w:val="28"/>
          <w:lang w:val="vi-VN"/>
        </w:rPr>
        <w:t>1</w:t>
      </w:r>
      <w:r>
        <w:rPr>
          <w:b/>
          <w:i/>
          <w:szCs w:val="28"/>
          <w:lang w:val="sv-SE"/>
        </w:rPr>
        <w:t>. Mô tả hiện trạng</w:t>
      </w:r>
    </w:p>
    <w:p>
      <w:pPr>
        <w:spacing w:before="40" w:after="40" w:line="276" w:lineRule="auto"/>
        <w:ind w:firstLine="426"/>
        <w:jc w:val="both"/>
        <w:rPr>
          <w:szCs w:val="28"/>
        </w:rPr>
      </w:pPr>
      <w:r>
        <w:rPr>
          <w:szCs w:val="28"/>
          <w:lang w:val="vi-VN"/>
        </w:rPr>
        <w:t xml:space="preserve">Hàng năm </w:t>
      </w:r>
      <w:r>
        <w:rPr>
          <w:szCs w:val="28"/>
          <w:lang w:val="sv-SE"/>
        </w:rPr>
        <w:t xml:space="preserve">Đoàn trường đề xuất để </w:t>
      </w:r>
      <w:r>
        <w:rPr>
          <w:szCs w:val="28"/>
          <w:lang w:val="vi-VN"/>
        </w:rPr>
        <w:t>nhà trường ra quyết định thành lập Ban nền nếp làm nhiệm vụ quản lý nền nếp học sinh và đảm bảo an ninh tr</w:t>
      </w:r>
      <w:r>
        <w:rPr>
          <w:szCs w:val="28"/>
          <w:lang w:val="sv-SE"/>
        </w:rPr>
        <w:t>ật tự trong nhà trường [H1-1.10-01]; Nhà trường xây dựng</w:t>
      </w:r>
      <w:r>
        <w:rPr>
          <w:szCs w:val="28"/>
          <w:lang w:val="vi-VN"/>
        </w:rPr>
        <w:t xml:space="preserve"> kế hoạch, đấu mối phối hợp với công an </w:t>
      </w:r>
      <w:r>
        <w:rPr>
          <w:szCs w:val="28"/>
        </w:rPr>
        <w:t xml:space="preserve">thị trấn Hà Trung </w:t>
      </w:r>
      <w:r>
        <w:rPr>
          <w:szCs w:val="28"/>
          <w:lang w:val="vi-VN"/>
        </w:rPr>
        <w:t xml:space="preserve">và công an huyện </w:t>
      </w:r>
      <w:r>
        <w:rPr>
          <w:szCs w:val="28"/>
        </w:rPr>
        <w:t>Hà Trung</w:t>
      </w:r>
      <w:r>
        <w:rPr>
          <w:szCs w:val="28"/>
          <w:lang w:val="vi-VN"/>
        </w:rPr>
        <w:t xml:space="preserve"> để đảm bảo an ninh, trật tự trong nhà trường [</w:t>
      </w:r>
      <w:r>
        <w:rPr>
          <w:szCs w:val="28"/>
        </w:rPr>
        <w:t>H1-</w:t>
      </w:r>
      <w:r>
        <w:rPr>
          <w:szCs w:val="28"/>
          <w:lang w:val="vi-VN"/>
        </w:rPr>
        <w:t xml:space="preserve">1.10-02]; </w:t>
      </w:r>
      <w:r>
        <w:rPr>
          <w:szCs w:val="28"/>
        </w:rPr>
        <w:t>K</w:t>
      </w:r>
      <w:r>
        <w:rPr>
          <w:szCs w:val="28"/>
          <w:lang w:val="vi-VN"/>
        </w:rPr>
        <w:t xml:space="preserve">ý hợp đồng với </w:t>
      </w:r>
      <w:r>
        <w:rPr>
          <w:szCs w:val="28"/>
        </w:rPr>
        <w:t>0</w:t>
      </w:r>
      <w:r>
        <w:rPr>
          <w:szCs w:val="28"/>
          <w:lang w:val="vi-VN"/>
        </w:rPr>
        <w:t>2 lao động làm công tác bảo vệ nhà trường [</w:t>
      </w:r>
      <w:r>
        <w:rPr>
          <w:szCs w:val="28"/>
        </w:rPr>
        <w:t>H1-</w:t>
      </w:r>
      <w:r>
        <w:rPr>
          <w:szCs w:val="28"/>
          <w:lang w:val="vi-VN"/>
        </w:rPr>
        <w:t>1.10-05]</w:t>
      </w:r>
      <w:r>
        <w:rPr>
          <w:szCs w:val="28"/>
        </w:rPr>
        <w:t>.</w:t>
      </w:r>
    </w:p>
    <w:p>
      <w:pPr>
        <w:spacing w:before="40" w:after="40" w:line="276" w:lineRule="auto"/>
        <w:ind w:firstLine="426"/>
        <w:jc w:val="both"/>
        <w:rPr>
          <w:szCs w:val="28"/>
          <w:lang w:val="sv-SE"/>
        </w:rPr>
      </w:pPr>
      <w:r>
        <w:rPr>
          <w:szCs w:val="28"/>
          <w:lang w:val="sv-SE"/>
        </w:rPr>
        <w:t>Nhà trường đã x</w:t>
      </w:r>
      <w:r>
        <w:rPr>
          <w:szCs w:val="28"/>
          <w:lang w:val="vi-VN"/>
        </w:rPr>
        <w:t>ây dựng và triển khai thực hiện các kế hoạch phòng chống tai nạn thương tích, cháy nổ, phòng chống dịch bệnh, ngộ độc thực phẩm; phòng chống ma túy, HIV/AIDS và các tệ nạn xã hội</w:t>
      </w:r>
      <w:r>
        <w:rPr>
          <w:bCs/>
          <w:szCs w:val="28"/>
          <w:lang w:val="sv-SE"/>
        </w:rPr>
        <w:t xml:space="preserve">. </w:t>
      </w:r>
      <w:r>
        <w:rPr>
          <w:szCs w:val="28"/>
          <w:lang w:val="vi-VN"/>
        </w:rPr>
        <w:t>Tháng 9 và tháng 12 hàng năm nhà trường làm tốt công tác tuyên truyền tháng an toàn giao thông, phòng chống tệ nạn, phòng chống ma túy, HIV [H4-4.</w:t>
      </w:r>
      <w:r>
        <w:rPr>
          <w:szCs w:val="28"/>
        </w:rPr>
        <w:t>2</w:t>
      </w:r>
      <w:r>
        <w:rPr>
          <w:szCs w:val="28"/>
          <w:lang w:val="vi-VN"/>
        </w:rPr>
        <w:t>-0</w:t>
      </w:r>
      <w:r>
        <w:rPr>
          <w:szCs w:val="28"/>
        </w:rPr>
        <w:t>2</w:t>
      </w:r>
      <w:r>
        <w:rPr>
          <w:szCs w:val="28"/>
          <w:lang w:val="vi-VN"/>
        </w:rPr>
        <w:t xml:space="preserve">]. </w:t>
      </w:r>
    </w:p>
    <w:p>
      <w:pPr>
        <w:spacing w:before="40" w:after="40" w:line="276" w:lineRule="auto"/>
        <w:ind w:firstLine="426"/>
        <w:jc w:val="both"/>
        <w:rPr>
          <w:szCs w:val="28"/>
          <w:lang w:val="sv-SE"/>
        </w:rPr>
      </w:pPr>
      <w:r>
        <w:rPr>
          <w:szCs w:val="28"/>
          <w:lang w:val="vi-VN"/>
        </w:rPr>
        <w:t xml:space="preserve">Nhà trường giao cho Công đoàn, Đoàn TNCS Hồ Chí Minh tổ chức cho CBGV và HS ký cam kết </w:t>
      </w:r>
      <w:r>
        <w:rPr>
          <w:i/>
          <w:szCs w:val="28"/>
          <w:lang w:val="vi-VN"/>
        </w:rPr>
        <w:t>Nói không với ma túy</w:t>
      </w:r>
      <w:r>
        <w:rPr>
          <w:szCs w:val="28"/>
          <w:lang w:val="vi-VN"/>
        </w:rPr>
        <w:t xml:space="preserve"> và các tệ nạn xã hội khác. Vào dịp tết Nguyên đán nhà trường cho HS và CB</w:t>
      </w:r>
      <w:r>
        <w:rPr>
          <w:szCs w:val="28"/>
        </w:rPr>
        <w:t>-</w:t>
      </w:r>
      <w:r>
        <w:rPr>
          <w:szCs w:val="28"/>
          <w:lang w:val="vi-VN"/>
        </w:rPr>
        <w:t>GV</w:t>
      </w:r>
      <w:r>
        <w:rPr>
          <w:szCs w:val="28"/>
        </w:rPr>
        <w:t>-NV</w:t>
      </w:r>
      <w:r>
        <w:rPr>
          <w:szCs w:val="28"/>
          <w:lang w:val="vi-VN"/>
        </w:rPr>
        <w:t xml:space="preserve"> ký cam kết không buôn bán tàng trữ, vận chuyển và đốt pháo nổ theo Nghị định 36/2009/NĐ-CP của Chính phủ, quyết định 95/2009/QĐ-TTg của Thủ tướng Chính phủ về cấm đốt và thả đèn trời [H1-1.</w:t>
      </w:r>
      <w:r>
        <w:rPr>
          <w:szCs w:val="28"/>
        </w:rPr>
        <w:t>10</w:t>
      </w:r>
      <w:r>
        <w:rPr>
          <w:szCs w:val="28"/>
          <w:lang w:val="vi-VN"/>
        </w:rPr>
        <w:t>-03]; [H1-1.10-04]</w:t>
      </w:r>
      <w:r>
        <w:rPr>
          <w:bCs/>
          <w:szCs w:val="28"/>
          <w:lang w:val="sv-SE"/>
        </w:rPr>
        <w:t>.</w:t>
      </w:r>
    </w:p>
    <w:p>
      <w:pPr>
        <w:spacing w:before="40" w:after="40" w:line="276" w:lineRule="auto"/>
        <w:ind w:firstLine="426"/>
        <w:jc w:val="both"/>
        <w:rPr>
          <w:bCs/>
          <w:szCs w:val="28"/>
          <w:lang w:val="sv-SE"/>
        </w:rPr>
      </w:pPr>
      <w:r>
        <w:rPr>
          <w:szCs w:val="28"/>
          <w:lang w:val="sv-SE"/>
        </w:rPr>
        <w:lastRenderedPageBreak/>
        <w:t>Trong 5 năm qua nhà trường đã đảm bảo an toàn cho HS và cho CB-GV-NV trong nhà trường, không có hiện tượng kỳ thị, vi phạm về giới, bạo lực trong nhà trường, không xảy ra các vụ việc liên quan đến cháy nổ, an toàn vệ sinh thực phẩm. Nhiều năm liền đơn vị đạt chuẩn về an ninh trật tự... [H1-1.1-03]; [H1-1.3-09]; [H1-1.9-01]</w:t>
      </w:r>
      <w:r>
        <w:rPr>
          <w:bCs/>
          <w:szCs w:val="28"/>
          <w:lang w:val="sv-SE"/>
        </w:rPr>
        <w:t>.</w:t>
      </w:r>
    </w:p>
    <w:p>
      <w:pPr>
        <w:spacing w:before="40" w:after="40" w:line="276" w:lineRule="auto"/>
        <w:ind w:firstLine="426"/>
        <w:jc w:val="both"/>
        <w:rPr>
          <w:szCs w:val="28"/>
          <w:lang w:val="sv-SE"/>
        </w:rPr>
      </w:pPr>
      <w:r>
        <w:rPr>
          <w:szCs w:val="28"/>
          <w:lang w:val="sv-SE"/>
        </w:rPr>
        <w:t>Các hội thi, hoạt động ngoại khóa tuyên truyền kiến thức pháp luật về: An toàn giao thông; phòng chống ma túy - tệ nạn xã hội; bạo lực học đường; bình đẳng giới; vệ sinh môi trường v.v.. đã được tổ chức thường xuyên theo các chủ đề.</w:t>
      </w:r>
    </w:p>
    <w:p>
      <w:pPr>
        <w:spacing w:before="40" w:after="40" w:line="276" w:lineRule="auto"/>
        <w:ind w:firstLine="426"/>
        <w:jc w:val="both"/>
        <w:rPr>
          <w:szCs w:val="28"/>
          <w:lang w:val="sv-SE"/>
        </w:rPr>
      </w:pPr>
      <w:r>
        <w:rPr>
          <w:szCs w:val="28"/>
          <w:lang w:val="sv-SE"/>
        </w:rPr>
        <w:t>Nhà trường đã nghiêm túc triển khai đến CB-GV-NV và học sinh các văn bản hướng dẫn của các cấp có thẩm quyền liên quan đến công tác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Được cụ thể hóa bằng các nội dung trong nội quy nhà trường, nội quy phòng học bộ môn, được sân khấu hóa các hoạt động tuyên truyền trong các HĐNGLL</w:t>
      </w:r>
      <w:r>
        <w:rPr>
          <w:szCs w:val="28"/>
          <w:lang w:val="vi-VN"/>
        </w:rPr>
        <w:t>[H</w:t>
      </w:r>
      <w:r>
        <w:rPr>
          <w:szCs w:val="28"/>
        </w:rPr>
        <w:t>2</w:t>
      </w:r>
      <w:r>
        <w:rPr>
          <w:szCs w:val="28"/>
          <w:lang w:val="vi-VN"/>
        </w:rPr>
        <w:t>-2.</w:t>
      </w:r>
      <w:r>
        <w:rPr>
          <w:szCs w:val="28"/>
        </w:rPr>
        <w:t>2</w:t>
      </w:r>
      <w:r>
        <w:rPr>
          <w:szCs w:val="28"/>
          <w:lang w:val="vi-VN"/>
        </w:rPr>
        <w:t>-0</w:t>
      </w:r>
      <w:r>
        <w:rPr>
          <w:szCs w:val="28"/>
        </w:rPr>
        <w:t>2</w:t>
      </w:r>
      <w:r>
        <w:rPr>
          <w:szCs w:val="28"/>
          <w:lang w:val="vi-VN"/>
        </w:rPr>
        <w:t>]; [H1-1.10-04]</w:t>
      </w:r>
      <w:r>
        <w:rPr>
          <w:szCs w:val="28"/>
          <w:lang w:val="sv-SE"/>
        </w:rPr>
        <w:t>; [H1-1.1-03]; [H1-1.3-09]; [H1-1.9-01]</w:t>
      </w:r>
      <w:r>
        <w:rPr>
          <w:bCs/>
          <w:szCs w:val="28"/>
          <w:lang w:val="sv-SE"/>
        </w:rPr>
        <w:t>.</w:t>
      </w:r>
    </w:p>
    <w:p>
      <w:pPr>
        <w:spacing w:before="40" w:after="40" w:line="276" w:lineRule="auto"/>
        <w:ind w:firstLine="426"/>
        <w:jc w:val="both"/>
        <w:rPr>
          <w:szCs w:val="28"/>
          <w:lang w:val="sv-SE"/>
        </w:rPr>
      </w:pPr>
      <w:r>
        <w:rPr>
          <w:szCs w:val="28"/>
          <w:lang w:val="sv-SE"/>
        </w:rPr>
        <w:t>Thường xuyên kiểm tra, thu thập, đánh giá và xử lý các thông tin để nắm bắt các biểu hiện có nguy cơ dẫn đến bạo lực học đường. Kịp thời xử lý ngăn chặn, đảm bảo không để các sự việc đáng tiếc xảy ra [H1-1.2-05]</w:t>
      </w:r>
    </w:p>
    <w:p>
      <w:pPr>
        <w:spacing w:before="40" w:after="40" w:line="276" w:lineRule="auto"/>
        <w:jc w:val="both"/>
        <w:rPr>
          <w:b/>
          <w:i/>
          <w:szCs w:val="28"/>
          <w:lang w:val="sv-SE"/>
        </w:rPr>
      </w:pPr>
      <w:r>
        <w:rPr>
          <w:b/>
          <w:i/>
          <w:szCs w:val="28"/>
          <w:lang w:val="sv-SE"/>
        </w:rPr>
        <w:t xml:space="preserve">      2. Điểm mạnh</w:t>
      </w:r>
    </w:p>
    <w:p>
      <w:pPr>
        <w:spacing w:before="40" w:after="40" w:line="276" w:lineRule="auto"/>
        <w:ind w:firstLine="426"/>
        <w:jc w:val="both"/>
        <w:rPr>
          <w:szCs w:val="28"/>
          <w:lang w:val="sv-SE"/>
        </w:rPr>
      </w:pPr>
      <w:r>
        <w:rPr>
          <w:szCs w:val="28"/>
          <w:lang w:val="sv-SE"/>
        </w:rPr>
        <w:t>Hệ thống trang thiết bị phòng cháy, chữa cháy được trang bị đầy đủ và được bổ sung hàng năm. Giáo viên được tham gia các lớp tập huấn, học sinh được tổ chức hoạt động ngoại khóa hướng dẫn phòng cháy, chữa cháy.</w:t>
      </w:r>
    </w:p>
    <w:p>
      <w:pPr>
        <w:spacing w:before="40" w:after="40" w:line="276" w:lineRule="auto"/>
        <w:ind w:firstLine="426"/>
        <w:jc w:val="both"/>
        <w:rPr>
          <w:szCs w:val="28"/>
          <w:lang w:val="sv-SE"/>
        </w:rPr>
      </w:pPr>
      <w:r>
        <w:rPr>
          <w:szCs w:val="28"/>
          <w:lang w:val="sv-SE"/>
        </w:rPr>
        <w:t>Công tác đảm bảo an ninh trật tự, an ninh an toàn cho học sinh, CB-GV-NV trong nhà trường thực hiện theo đúng quy định của nhà nước và của ngành, phù hợp với tình hình thực tiễn của đơn vị, nhiều nội dung tuyên truyền về kỹ năng sống cho học sinh đã được sân khấu hóa rất sinh động, tăng khả năng tiếp thu cho học sinh.</w:t>
      </w:r>
    </w:p>
    <w:p>
      <w:pPr>
        <w:spacing w:before="40" w:after="40" w:line="276" w:lineRule="auto"/>
        <w:ind w:firstLine="426"/>
        <w:jc w:val="both"/>
        <w:rPr>
          <w:b/>
          <w:szCs w:val="28"/>
          <w:lang w:val="sv-SE"/>
        </w:rPr>
      </w:pPr>
      <w:r>
        <w:rPr>
          <w:szCs w:val="28"/>
          <w:lang w:val="sv-SE"/>
        </w:rPr>
        <w:t>Không có cán bộ, giáo viên, học sinh nghiện ma túy hoặc mắc phải tệ nạn xã hội, vi phạm pháp luật. Không xảy ra tình trạng mất cắp tài sản nhà trường.</w:t>
      </w:r>
    </w:p>
    <w:p>
      <w:pPr>
        <w:spacing w:before="40" w:after="40" w:line="276" w:lineRule="auto"/>
        <w:jc w:val="both"/>
        <w:rPr>
          <w:b/>
          <w:i/>
          <w:szCs w:val="28"/>
          <w:lang w:val="sv-SE"/>
        </w:rPr>
      </w:pPr>
      <w:r>
        <w:rPr>
          <w:b/>
          <w:i/>
          <w:szCs w:val="28"/>
          <w:lang w:val="sv-SE"/>
        </w:rPr>
        <w:t xml:space="preserve">      3. Điểm yếu</w:t>
      </w:r>
    </w:p>
    <w:p>
      <w:pPr>
        <w:spacing w:before="40" w:after="40" w:line="276" w:lineRule="auto"/>
        <w:jc w:val="both"/>
        <w:rPr>
          <w:b/>
          <w:i/>
          <w:szCs w:val="28"/>
          <w:lang w:val="sv-SE"/>
        </w:rPr>
      </w:pPr>
      <w:r>
        <w:rPr>
          <w:lang w:val="af-ZA"/>
        </w:rPr>
        <w:t xml:space="preserve">       Nhà trường nằm ngay cạnh quốc lộ 1A nên việc đảm bảo an toàn giao thông trước cổng trường ở thời điểm trước giờ vào học và sau giờ tan học còn gặp khó khăn.</w:t>
      </w:r>
      <w:r>
        <w:rPr>
          <w:b/>
          <w:i/>
          <w:szCs w:val="28"/>
          <w:lang w:val="sv-SE"/>
        </w:rPr>
        <w:t xml:space="preserve">          </w:t>
      </w:r>
    </w:p>
    <w:p>
      <w:pPr>
        <w:spacing w:before="40" w:after="40" w:line="276" w:lineRule="auto"/>
        <w:jc w:val="both"/>
        <w:rPr>
          <w:b/>
          <w:i/>
          <w:szCs w:val="28"/>
          <w:lang w:val="sv-SE"/>
        </w:rPr>
      </w:pPr>
      <w:r>
        <w:rPr>
          <w:b/>
          <w:i/>
          <w:szCs w:val="28"/>
          <w:lang w:val="sv-SE"/>
        </w:rPr>
        <w:t xml:space="preserve">     4. Kế hoạch cải tiến chất lượng</w:t>
      </w:r>
    </w:p>
    <w:p>
      <w:pPr>
        <w:ind w:firstLine="720"/>
        <w:jc w:val="both"/>
        <w:rPr>
          <w:b/>
          <w:i/>
          <w:lang w:val="af-ZA"/>
        </w:rPr>
      </w:pPr>
      <w:r>
        <w:rPr>
          <w:lang w:val="af-ZA"/>
        </w:rPr>
        <w:t xml:space="preserve">Nhà trường chỉ đạo Đoàn trường và giáo viên tăng cường các biện pháp giáo dục an toàn giao thông, kỹ năng tham gia giao thông, phối hợp với công an </w:t>
      </w:r>
      <w:r>
        <w:rPr>
          <w:lang w:val="af-ZA"/>
        </w:rPr>
        <w:lastRenderedPageBreak/>
        <w:t>huyện tập huấn về công tác an toàn giao thông, đảm bảo an ninh trật tự có hiệu quả.</w:t>
      </w:r>
    </w:p>
    <w:p>
      <w:pPr>
        <w:spacing w:before="40" w:after="40" w:line="276" w:lineRule="auto"/>
        <w:jc w:val="both"/>
        <w:rPr>
          <w:b/>
          <w:i/>
          <w:szCs w:val="28"/>
          <w:lang w:val="sv-SE"/>
        </w:rPr>
      </w:pPr>
      <w:r>
        <w:rPr>
          <w:b/>
          <w:i/>
          <w:szCs w:val="28"/>
          <w:lang w:val="sv-SE"/>
        </w:rPr>
        <w:t xml:space="preserve">     5. Tự đánh giá: Đạt mức 2</w:t>
      </w:r>
    </w:p>
    <w:p>
      <w:pPr>
        <w:spacing w:before="40" w:after="40" w:line="276" w:lineRule="auto"/>
        <w:ind w:firstLine="426"/>
        <w:rPr>
          <w:b/>
          <w:bCs/>
          <w:szCs w:val="28"/>
          <w:lang w:val="sv-SE"/>
        </w:rPr>
      </w:pPr>
      <w:r>
        <w:rPr>
          <w:b/>
          <w:bCs/>
          <w:szCs w:val="28"/>
          <w:lang w:val="sv-SE"/>
        </w:rPr>
        <w:t>Kết luận về Tiêu chuẩn 1:</w:t>
      </w:r>
    </w:p>
    <w:p>
      <w:pPr>
        <w:spacing w:before="40" w:after="40" w:line="276" w:lineRule="auto"/>
        <w:ind w:firstLine="426"/>
        <w:jc w:val="both"/>
        <w:rPr>
          <w:szCs w:val="28"/>
          <w:lang w:val="sv-SE"/>
        </w:rPr>
      </w:pPr>
      <w:r>
        <w:rPr>
          <w:szCs w:val="28"/>
          <w:lang w:val="sv-SE"/>
        </w:rPr>
        <w:t>Nhà trường có đầy đủ c</w:t>
      </w:r>
      <w:r>
        <w:rPr>
          <w:szCs w:val="28"/>
          <w:lang w:val="vi-VN"/>
        </w:rPr>
        <w:t xml:space="preserve">ơ cấu tổ chức bộ máy </w:t>
      </w:r>
      <w:r>
        <w:rPr>
          <w:szCs w:val="28"/>
          <w:lang w:val="sv-SE"/>
        </w:rPr>
        <w:t xml:space="preserve">quản lý nhà nước và các tổ chức chính trị xã hội </w:t>
      </w:r>
      <w:r>
        <w:rPr>
          <w:szCs w:val="28"/>
          <w:lang w:val="vi-VN"/>
        </w:rPr>
        <w:t>theo quy định của Điều lệ trường trung học</w:t>
      </w:r>
      <w:r>
        <w:rPr>
          <w:szCs w:val="28"/>
          <w:lang w:val="sv-SE"/>
        </w:rPr>
        <w:t>, hoạt động đúng chức năng nhiệm vụ và luôn hoàn thành tốt nhiệm vụ được giao. Tổ chức khối, lớp học đảm bảo đúng quy định, phù hợp điều kiện thực tế. Trường đã xây dựng chiến lược phát triển trong từng giai đoạn phù hợp, tổ chức tốt việc giáo dục pháp luật, quy chế chuyên môn, nội quy của trường, xây dựng quy chế và thực hiện dân chủ cơ sở, xây dựng được nền nếp quản lý về nhân sự, tài sản, tài chính.</w:t>
      </w:r>
    </w:p>
    <w:p>
      <w:pPr>
        <w:spacing w:before="40" w:after="40" w:line="276" w:lineRule="auto"/>
        <w:ind w:firstLine="426"/>
        <w:jc w:val="both"/>
        <w:rPr>
          <w:szCs w:val="28"/>
          <w:lang w:val="sv-SE"/>
        </w:rPr>
      </w:pPr>
      <w:r>
        <w:rPr>
          <w:szCs w:val="28"/>
          <w:lang w:val="sv-SE"/>
        </w:rPr>
        <w:t>Cán bộ quản lý, giáo viên, nhân viên đảm bảo 100% đạt chuẩn và trên chuẩn về chuyên môn đào tạo, có phẩm chất đạo đức nhà giáo, đoàn kết, có tinh thần trách nhiệm cao, yêu nghề, có ý thức xây dựng tập thể nhà trường vững mạnh. Nhà trường chú trọng công tác bồi dưỡng nâng cao trình độ cho CB-GV-NV. Công tác thông tin báo cáo kịp thời, chính xác, đúng quy định.</w:t>
      </w:r>
    </w:p>
    <w:p>
      <w:pPr>
        <w:spacing w:before="40" w:after="40" w:line="276" w:lineRule="auto"/>
        <w:ind w:firstLine="426"/>
        <w:jc w:val="both"/>
        <w:rPr>
          <w:szCs w:val="28"/>
          <w:lang w:val="sv-SE"/>
        </w:rPr>
      </w:pPr>
      <w:r>
        <w:rPr>
          <w:szCs w:val="28"/>
          <w:lang w:val="sv-SE"/>
        </w:rPr>
        <w:t>Đại đa số học sinh có động cơ học tập và ý thức phấn đấu. Việc đánh giá xếp loại học lực, hạnh kiểm học sinh, công tác thi đua khen thưởng của nhà trường công khai dân chủ đúng quy chế. Nhà trường xây dựng được mối quan hệ tích cực, hiệu quả giữa các lực lượng giáo dục, giữa các tổ chức đoàn thể, chính quyền và nhân dân địa phương… để tạo điều kiện thuận lợi cho sự phát triển giáo dục.</w:t>
      </w:r>
    </w:p>
    <w:p>
      <w:pPr>
        <w:spacing w:before="40" w:after="40" w:line="276" w:lineRule="auto"/>
        <w:ind w:firstLine="426"/>
        <w:jc w:val="both"/>
        <w:rPr>
          <w:szCs w:val="28"/>
          <w:lang w:val="sv-SE"/>
        </w:rPr>
      </w:pPr>
      <w:r>
        <w:rPr>
          <w:szCs w:val="28"/>
          <w:lang w:val="sv-SE"/>
        </w:rPr>
        <w:t>- Tổng số tiêu chí của tiêu chuẩn</w:t>
      </w:r>
      <w:r>
        <w:rPr>
          <w:b/>
          <w:szCs w:val="28"/>
          <w:lang w:val="sv-SE"/>
        </w:rPr>
        <w:t xml:space="preserve">: </w:t>
      </w:r>
      <w:r>
        <w:rPr>
          <w:szCs w:val="28"/>
          <w:lang w:val="sv-SE"/>
        </w:rPr>
        <w:t>10</w:t>
      </w:r>
    </w:p>
    <w:p>
      <w:pPr>
        <w:spacing w:before="40" w:after="40" w:line="276" w:lineRule="auto"/>
        <w:ind w:firstLine="426"/>
        <w:jc w:val="both"/>
        <w:rPr>
          <w:szCs w:val="28"/>
          <w:lang w:val="sv-SE"/>
        </w:rPr>
      </w:pPr>
      <w:r>
        <w:rPr>
          <w:szCs w:val="28"/>
          <w:lang w:val="sv-SE"/>
        </w:rPr>
        <w:t>- Số tiêu chí đạt mức 1: 10/10 (100%)</w:t>
      </w:r>
    </w:p>
    <w:p>
      <w:pPr>
        <w:spacing w:before="40" w:after="40" w:line="276" w:lineRule="auto"/>
        <w:ind w:firstLine="426"/>
        <w:jc w:val="both"/>
        <w:rPr>
          <w:iCs/>
          <w:szCs w:val="28"/>
          <w:lang w:val="sv-SE"/>
        </w:rPr>
      </w:pPr>
      <w:r>
        <w:rPr>
          <w:iCs/>
          <w:szCs w:val="28"/>
          <w:lang w:val="sv-SE"/>
        </w:rPr>
        <w:t>- Số lượng tiêu chí đạt mức 2</w:t>
      </w:r>
      <w:r>
        <w:rPr>
          <w:b/>
          <w:iCs/>
          <w:szCs w:val="28"/>
          <w:lang w:val="sv-SE"/>
        </w:rPr>
        <w:t>:</w:t>
      </w:r>
      <w:r>
        <w:rPr>
          <w:iCs/>
          <w:szCs w:val="28"/>
          <w:lang w:val="sv-SE"/>
        </w:rPr>
        <w:t xml:space="preserve"> 10/10 (100%)</w:t>
      </w:r>
    </w:p>
    <w:p>
      <w:pPr>
        <w:spacing w:before="40" w:after="40" w:line="276" w:lineRule="auto"/>
        <w:ind w:firstLine="426"/>
        <w:jc w:val="both"/>
        <w:rPr>
          <w:szCs w:val="28"/>
          <w:lang w:val="sv-SE"/>
        </w:rPr>
      </w:pPr>
      <w:r>
        <w:rPr>
          <w:iCs/>
          <w:szCs w:val="28"/>
          <w:lang w:val="sv-SE"/>
        </w:rPr>
        <w:t>- Số tiêu chí đạt mức 3: 2/10 (20%)</w:t>
      </w:r>
    </w:p>
    <w:p>
      <w:pPr>
        <w:spacing w:before="40" w:after="40" w:line="276" w:lineRule="auto"/>
        <w:ind w:firstLine="426"/>
        <w:jc w:val="both"/>
        <w:rPr>
          <w:iCs/>
          <w:szCs w:val="28"/>
          <w:lang w:val="sv-SE"/>
        </w:rPr>
      </w:pPr>
      <w:r>
        <w:rPr>
          <w:iCs/>
          <w:szCs w:val="28"/>
          <w:lang w:val="sv-SE"/>
        </w:rPr>
        <w:t>- Số lượng tiêu chí không đạt</w:t>
      </w:r>
      <w:r>
        <w:rPr>
          <w:b/>
          <w:iCs/>
          <w:szCs w:val="28"/>
          <w:lang w:val="sv-SE"/>
        </w:rPr>
        <w:t>:</w:t>
      </w:r>
      <w:r>
        <w:rPr>
          <w:iCs/>
          <w:szCs w:val="28"/>
          <w:lang w:val="sv-SE"/>
        </w:rPr>
        <w:t xml:space="preserve"> 0/10 (0%)</w:t>
      </w:r>
    </w:p>
    <w:p>
      <w:pPr>
        <w:pStyle w:val="Heading3"/>
        <w:spacing w:after="40" w:line="276" w:lineRule="auto"/>
        <w:rPr>
          <w:rFonts w:ascii="Times New Roman" w:hAnsi="Times New Roman" w:cs="Times New Roman"/>
          <w:b/>
          <w:color w:val="auto"/>
          <w:sz w:val="28"/>
          <w:szCs w:val="28"/>
          <w:lang w:val="sv-SE"/>
        </w:rPr>
      </w:pPr>
      <w:bookmarkStart w:id="56" w:name="_Toc514094481"/>
      <w:bookmarkStart w:id="57" w:name="_Toc514095149"/>
      <w:bookmarkStart w:id="58" w:name="_Toc514095898"/>
      <w:bookmarkStart w:id="59" w:name="_Toc514096183"/>
      <w:bookmarkStart w:id="60" w:name="_Toc514096236"/>
      <w:bookmarkStart w:id="61" w:name="_Toc514096288"/>
      <w:bookmarkStart w:id="62" w:name="_Toc514096340"/>
      <w:bookmarkStart w:id="63" w:name="_Toc514096392"/>
      <w:bookmarkStart w:id="64" w:name="_Toc514096444"/>
      <w:bookmarkStart w:id="65" w:name="_Toc514096497"/>
      <w:bookmarkStart w:id="66" w:name="_Toc514096550"/>
      <w:bookmarkStart w:id="67" w:name="_Toc3837274"/>
      <w:r>
        <w:rPr>
          <w:rFonts w:ascii="Times New Roman" w:hAnsi="Times New Roman" w:cs="Times New Roman"/>
          <w:b/>
          <w:color w:val="auto"/>
          <w:sz w:val="28"/>
          <w:szCs w:val="28"/>
          <w:u w:val="single"/>
          <w:lang w:val="sv-SE"/>
        </w:rPr>
        <w:t>Tiêu chuẩn 2</w:t>
      </w:r>
      <w:bookmarkEnd w:id="56"/>
      <w:bookmarkEnd w:id="57"/>
      <w:bookmarkEnd w:id="58"/>
      <w:bookmarkEnd w:id="59"/>
      <w:bookmarkEnd w:id="60"/>
      <w:bookmarkEnd w:id="61"/>
      <w:bookmarkEnd w:id="62"/>
      <w:bookmarkEnd w:id="63"/>
      <w:bookmarkEnd w:id="64"/>
      <w:bookmarkEnd w:id="65"/>
      <w:bookmarkEnd w:id="66"/>
      <w:r>
        <w:rPr>
          <w:rFonts w:ascii="Times New Roman" w:hAnsi="Times New Roman" w:cs="Times New Roman"/>
          <w:b/>
          <w:color w:val="auto"/>
          <w:sz w:val="28"/>
          <w:szCs w:val="28"/>
          <w:u w:val="single"/>
          <w:lang w:val="sv-SE"/>
        </w:rPr>
        <w:t>:</w:t>
      </w:r>
      <w:r>
        <w:rPr>
          <w:rFonts w:ascii="Times New Roman" w:hAnsi="Times New Roman" w:cs="Times New Roman"/>
          <w:b/>
          <w:color w:val="auto"/>
          <w:sz w:val="28"/>
          <w:szCs w:val="28"/>
          <w:lang w:val="sv-SE"/>
        </w:rPr>
        <w:t xml:space="preserve"> Cán bộ quản lý, giáo viên, nhân viên</w:t>
      </w:r>
      <w:bookmarkEnd w:id="67"/>
    </w:p>
    <w:p>
      <w:pPr>
        <w:ind w:firstLine="600"/>
        <w:jc w:val="both"/>
        <w:rPr>
          <w:lang w:val="af-ZA"/>
        </w:rPr>
      </w:pPr>
      <w:r>
        <w:rPr>
          <w:b/>
          <w:lang w:val="af-ZA"/>
        </w:rPr>
        <w:t>Mở đầu:</w:t>
      </w:r>
      <w:r>
        <w:rPr>
          <w:lang w:val="af-ZA"/>
        </w:rPr>
        <w:t xml:space="preserve"> </w:t>
      </w:r>
    </w:p>
    <w:p>
      <w:pPr>
        <w:spacing w:before="40" w:after="40" w:line="276" w:lineRule="auto"/>
        <w:ind w:firstLine="426"/>
        <w:jc w:val="both"/>
        <w:rPr>
          <w:szCs w:val="28"/>
          <w:lang w:val="nb-NO"/>
        </w:rPr>
      </w:pPr>
      <w:r>
        <w:rPr>
          <w:szCs w:val="28"/>
          <w:lang w:val="sv-SE"/>
        </w:rPr>
        <w:t>Cán bộ quản lý</w:t>
      </w:r>
      <w:r>
        <w:rPr>
          <w:szCs w:val="28"/>
          <w:lang w:val="nb-NO"/>
        </w:rPr>
        <w:t xml:space="preserve">, giáo viên, nhân viên là các yếu tố then chốt, quyết định chất lượng giáo dục của nhà trường. Chính vì vậy trường THPT Hoàng Lệ Kha trong nhiều năm qua đã tập trung xây dựng đội ngũ CBQL, giáo viên, nhân viên nhà trường có đủ phẩm chất chính trị, đạo đức và năng lực chuyên môn để thực hiện tốt các hoạt động giáo dục. Đến nay, 100% CBQL, cán bộ giáo viên, nhân viên đều đạt chuẩn và trên chuẩn; biên chế CBGV, NV toàn trường cũng như biên chế giáo viên đúng và đủ theo bộ môn. Đội ngũ giáo viên của nhà trường có bề dày kinh nghiệm, có phẩm chất đạo đức, tư tưởng chính trị trong sáng, năng lực chuyên môn vững vàng, nhiệt tình trong công tác giảng dạy và các hoạt động. Quy mô trường lớp, số lượng học sinh, chất lượng giáo dục tương đối ổn định. </w:t>
      </w:r>
    </w:p>
    <w:p>
      <w:pPr>
        <w:pStyle w:val="Heading3"/>
        <w:spacing w:after="40" w:line="276" w:lineRule="auto"/>
        <w:rPr>
          <w:rFonts w:ascii="Times New Roman" w:hAnsi="Times New Roman" w:cs="Times New Roman"/>
          <w:b/>
          <w:i/>
          <w:color w:val="auto"/>
          <w:sz w:val="28"/>
          <w:szCs w:val="28"/>
        </w:rPr>
      </w:pPr>
      <w:bookmarkStart w:id="68" w:name="_Toc3837278"/>
      <w:r>
        <w:rPr>
          <w:rFonts w:ascii="Times New Roman" w:hAnsi="Times New Roman" w:cs="Times New Roman"/>
          <w:b/>
          <w:i/>
          <w:color w:val="auto"/>
          <w:sz w:val="28"/>
          <w:szCs w:val="28"/>
          <w:lang w:val="vi-VN"/>
        </w:rPr>
        <w:lastRenderedPageBreak/>
        <w:t xml:space="preserve">Tiêu chí 2.1: Đối với </w:t>
      </w:r>
      <w:r>
        <w:rPr>
          <w:rFonts w:ascii="Times New Roman" w:hAnsi="Times New Roman" w:cs="Times New Roman"/>
          <w:b/>
          <w:i/>
          <w:color w:val="auto"/>
          <w:sz w:val="28"/>
          <w:szCs w:val="28"/>
        </w:rPr>
        <w:t>H</w:t>
      </w:r>
      <w:r>
        <w:rPr>
          <w:rFonts w:ascii="Times New Roman" w:hAnsi="Times New Roman" w:cs="Times New Roman"/>
          <w:b/>
          <w:i/>
          <w:color w:val="auto"/>
          <w:sz w:val="28"/>
          <w:szCs w:val="28"/>
          <w:lang w:val="vi-VN"/>
        </w:rPr>
        <w:t>iệu trưởng,</w:t>
      </w:r>
      <w:r>
        <w:rPr>
          <w:rFonts w:ascii="Times New Roman" w:hAnsi="Times New Roman" w:cs="Times New Roman"/>
          <w:b/>
          <w:i/>
          <w:color w:val="auto"/>
          <w:sz w:val="28"/>
          <w:szCs w:val="28"/>
        </w:rPr>
        <w:t xml:space="preserve"> P</w:t>
      </w:r>
      <w:r>
        <w:rPr>
          <w:rFonts w:ascii="Times New Roman" w:hAnsi="Times New Roman" w:cs="Times New Roman"/>
          <w:b/>
          <w:i/>
          <w:color w:val="auto"/>
          <w:sz w:val="28"/>
          <w:szCs w:val="28"/>
          <w:lang w:val="vi-VN"/>
        </w:rPr>
        <w:t>hó</w:t>
      </w:r>
      <w:r>
        <w:rPr>
          <w:rFonts w:ascii="Times New Roman" w:hAnsi="Times New Roman" w:cs="Times New Roman"/>
          <w:b/>
          <w:i/>
          <w:color w:val="auto"/>
          <w:sz w:val="28"/>
          <w:szCs w:val="28"/>
        </w:rPr>
        <w:t xml:space="preserve"> H</w:t>
      </w:r>
      <w:r>
        <w:rPr>
          <w:rFonts w:ascii="Times New Roman" w:hAnsi="Times New Roman" w:cs="Times New Roman"/>
          <w:b/>
          <w:i/>
          <w:color w:val="auto"/>
          <w:sz w:val="28"/>
          <w:szCs w:val="28"/>
          <w:lang w:val="vi-VN"/>
        </w:rPr>
        <w:t>iệu trưởng</w:t>
      </w:r>
    </w:p>
    <w:p>
      <w:pPr>
        <w:shd w:val="clear" w:color="auto" w:fill="FFFFFF"/>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i/>
          <w:szCs w:val="28"/>
          <w:lang w:val="nb-NO"/>
        </w:rPr>
      </w:pPr>
      <w:r>
        <w:rPr>
          <w:i/>
          <w:szCs w:val="28"/>
          <w:lang w:val="nb-NO"/>
        </w:rPr>
        <w:t xml:space="preserve">a) Đạt tiêu chuẩn theo quy định; </w:t>
      </w:r>
    </w:p>
    <w:p>
      <w:pPr>
        <w:spacing w:before="40" w:after="40" w:line="276" w:lineRule="auto"/>
        <w:ind w:firstLine="426"/>
        <w:jc w:val="both"/>
        <w:rPr>
          <w:i/>
          <w:szCs w:val="28"/>
          <w:lang w:val="nb-NO"/>
        </w:rPr>
      </w:pPr>
      <w:r>
        <w:rPr>
          <w:i/>
          <w:szCs w:val="28"/>
          <w:lang w:val="nb-NO"/>
        </w:rPr>
        <w:t>b) Được đánh giá đạt chuẩn hiệu trưởng trở lên;</w:t>
      </w:r>
    </w:p>
    <w:p>
      <w:pPr>
        <w:spacing w:before="40" w:after="40" w:line="276" w:lineRule="auto"/>
        <w:ind w:firstLine="426"/>
        <w:jc w:val="both"/>
        <w:rPr>
          <w:i/>
          <w:szCs w:val="28"/>
          <w:lang w:val="nb-NO"/>
        </w:rPr>
      </w:pPr>
      <w:r>
        <w:rPr>
          <w:i/>
          <w:szCs w:val="28"/>
          <w:lang w:val="nb-NO"/>
        </w:rPr>
        <w:t>c) Được bồi dưỡng, tập huấn về chuyên môn, nghiệp vụ quản lý giáo dục theo quy định.</w:t>
      </w:r>
    </w:p>
    <w:p>
      <w:pPr>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i/>
          <w:szCs w:val="28"/>
          <w:lang w:val="nb-NO"/>
        </w:rPr>
      </w:pPr>
      <w:r>
        <w:rPr>
          <w:i/>
          <w:szCs w:val="28"/>
          <w:lang w:val="nb-NO"/>
        </w:rPr>
        <w:t xml:space="preserve">a) Trong 05 năm liên tiếp tính đến thời điểm đánh giá, có ít nhất 02 năm được đánh giá đạt chuẩn hiệu trưởng ở mức khá trở lên; </w:t>
      </w:r>
    </w:p>
    <w:p>
      <w:pPr>
        <w:spacing w:before="40" w:after="40" w:line="276" w:lineRule="auto"/>
        <w:ind w:firstLine="426"/>
        <w:jc w:val="both"/>
        <w:rPr>
          <w:i/>
          <w:szCs w:val="28"/>
          <w:lang w:val="nb-NO"/>
        </w:rPr>
      </w:pPr>
      <w:r>
        <w:rPr>
          <w:i/>
          <w:szCs w:val="28"/>
          <w:lang w:val="nb-NO"/>
        </w:rPr>
        <w:t>b) Được bồi dưỡng, tập huấn về lý luận chính trị theo quy định; được giáo viên, nhân viên trong trường tín nhiệm.</w:t>
      </w:r>
    </w:p>
    <w:p>
      <w:pPr>
        <w:shd w:val="clear" w:color="auto" w:fill="FFFFFF"/>
        <w:jc w:val="both"/>
        <w:rPr>
          <w:spacing w:val="-4"/>
          <w:lang w:val="nb-NO"/>
        </w:rPr>
      </w:pPr>
      <w:r>
        <w:rPr>
          <w:b/>
          <w:i/>
          <w:szCs w:val="28"/>
          <w:lang w:val="nb-NO"/>
        </w:rPr>
        <w:t xml:space="preserve">      </w:t>
      </w:r>
      <w:r>
        <w:rPr>
          <w:lang w:val="nb-NO"/>
        </w:rPr>
        <w:t>Mức 3:</w:t>
      </w:r>
    </w:p>
    <w:p>
      <w:pPr>
        <w:ind w:firstLine="720"/>
        <w:jc w:val="both"/>
        <w:rPr>
          <w:i/>
          <w:spacing w:val="4"/>
          <w:lang w:val="nb-NO"/>
        </w:rPr>
      </w:pPr>
      <w:r>
        <w:rPr>
          <w:i/>
          <w:spacing w:val="4"/>
          <w:lang w:val="nb-NO"/>
        </w:rPr>
        <w:t xml:space="preserve"> </w:t>
      </w:r>
      <w:r>
        <w:rPr>
          <w:i/>
          <w:lang w:val="nb-NO"/>
        </w:rPr>
        <w:t xml:space="preserve">Trong 05 năm liên tiếp tính đến thời điểm đánh giá, </w:t>
      </w:r>
      <w:r>
        <w:rPr>
          <w:i/>
          <w:spacing w:val="4"/>
          <w:lang w:val="nb-NO"/>
        </w:rPr>
        <w:t xml:space="preserve">được đánh giá đạt chuẩn hiệu trưởng ở mức khá trở lên; </w:t>
      </w:r>
      <w:r>
        <w:rPr>
          <w:i/>
          <w:lang w:val="nb-NO"/>
        </w:rPr>
        <w:t>c</w:t>
      </w:r>
      <w:r>
        <w:rPr>
          <w:i/>
          <w:spacing w:val="4"/>
          <w:lang w:val="nb-NO"/>
        </w:rPr>
        <w:t>ó ít nhất 01 năm được đánh giá đạt chuẩn hiệu trưởng ở mức tốt.</w:t>
      </w:r>
    </w:p>
    <w:p>
      <w:pPr>
        <w:spacing w:before="40" w:after="40" w:line="276" w:lineRule="auto"/>
        <w:jc w:val="both"/>
        <w:rPr>
          <w:b/>
          <w:i/>
          <w:szCs w:val="28"/>
          <w:lang w:val="vi-VN"/>
        </w:rPr>
      </w:pPr>
      <w:r>
        <w:rPr>
          <w:b/>
          <w:i/>
          <w:szCs w:val="28"/>
          <w:lang w:val="nb-NO"/>
        </w:rPr>
        <w:t xml:space="preserve">    1. Mô tả hiện trạng</w:t>
      </w:r>
    </w:p>
    <w:p>
      <w:pPr>
        <w:spacing w:before="40" w:after="40" w:line="276" w:lineRule="auto"/>
        <w:ind w:firstLine="426"/>
        <w:jc w:val="both"/>
        <w:rPr>
          <w:szCs w:val="28"/>
          <w:lang w:val="nb-NO"/>
        </w:rPr>
      </w:pPr>
      <w:r>
        <w:rPr>
          <w:szCs w:val="28"/>
          <w:lang w:val="nb-NO"/>
        </w:rPr>
        <w:t xml:space="preserve">BGH nhà trường gồm: 01 Hiệu trưởng có số năm dạy học </w:t>
      </w:r>
      <w:r>
        <w:rPr>
          <w:szCs w:val="28"/>
        </w:rPr>
        <w:t xml:space="preserve">28 </w:t>
      </w:r>
      <w:r>
        <w:rPr>
          <w:szCs w:val="28"/>
          <w:lang w:val="nb-NO"/>
        </w:rPr>
        <w:t xml:space="preserve">năm, số năm làm quản lý </w:t>
      </w:r>
      <w:r>
        <w:rPr>
          <w:szCs w:val="28"/>
        </w:rPr>
        <w:t xml:space="preserve">22 </w:t>
      </w:r>
      <w:r>
        <w:rPr>
          <w:szCs w:val="28"/>
          <w:lang w:val="nb-NO"/>
        </w:rPr>
        <w:t>năm; 03 Phó Hiệu trưởng, trong đó 01 Phó Hiệu trưởng phụ trách chuyên môn, có số năm dạy học 33</w:t>
      </w:r>
      <w:r>
        <w:rPr>
          <w:szCs w:val="28"/>
        </w:rPr>
        <w:t xml:space="preserve"> </w:t>
      </w:r>
      <w:r>
        <w:rPr>
          <w:szCs w:val="28"/>
          <w:lang w:val="nb-NO"/>
        </w:rPr>
        <w:t xml:space="preserve">năm, số năm làm quản lý </w:t>
      </w:r>
      <w:r>
        <w:rPr>
          <w:szCs w:val="28"/>
        </w:rPr>
        <w:t>20</w:t>
      </w:r>
      <w:r>
        <w:rPr>
          <w:szCs w:val="28"/>
          <w:lang w:val="nb-NO"/>
        </w:rPr>
        <w:t xml:space="preserve"> năm, 01 Phó hiệu trưởng phụ trách dạy nghề, dạy hướng nghiệp, thi đua khen thưởng có số năm giảng dạy 32 năm, số năm làm quản lý </w:t>
      </w:r>
      <w:r>
        <w:rPr>
          <w:szCs w:val="28"/>
        </w:rPr>
        <w:t>16</w:t>
      </w:r>
      <w:r>
        <w:rPr>
          <w:szCs w:val="28"/>
          <w:lang w:val="nb-NO"/>
        </w:rPr>
        <w:t xml:space="preserve"> năm và 01 phó Hiệu trưởng phụ trách cơ sở vật chất, kiểm tra nội bộ có số năm giảng dạy 32 năm, số năm làm quản lý </w:t>
      </w:r>
      <w:r>
        <w:rPr>
          <w:szCs w:val="28"/>
        </w:rPr>
        <w:t>19</w:t>
      </w:r>
      <w:r>
        <w:rPr>
          <w:szCs w:val="28"/>
          <w:lang w:val="nb-NO"/>
        </w:rPr>
        <w:t xml:space="preserve"> năm. Các thành viên BGH có trình độ chuyên môn theo quy định tại khoản 1 và 2 Điều 18 của Điều lệ trường trung học; đảm bảo các tiêu chuẩn theo các quy định khác của Bộ GD&amp;ĐT Các thành viên trong BGH đều đã qua lớp bồi dưỡng chuyên môn và quản lý giáo dục. Trong đó đồng chí Hiệu trưởng có trình độ Thạc sĩ chuyên môn </w:t>
      </w:r>
      <w:r>
        <w:rPr>
          <w:szCs w:val="28"/>
        </w:rPr>
        <w:t>QLGD</w:t>
      </w:r>
      <w:r>
        <w:rPr>
          <w:szCs w:val="28"/>
          <w:lang w:val="nb-NO"/>
        </w:rPr>
        <w:t xml:space="preserve">, có trình độ cao cấp lý luận chính trị, 03 đồng chí Phó Hiệu trưởng có 02 đồng chí có trình độ Thạc sĩ QLGD và có 01 đồng chí có trình độ ĐHSP </w:t>
      </w:r>
      <w:r>
        <w:rPr>
          <w:szCs w:val="28"/>
          <w:lang w:val="vi-VN"/>
        </w:rPr>
        <w:t>Ngữ văn</w:t>
      </w:r>
      <w:r>
        <w:rPr>
          <w:szCs w:val="28"/>
        </w:rPr>
        <w:t xml:space="preserve"> và trình độ CCLLCT-HC</w:t>
      </w:r>
      <w:r>
        <w:rPr>
          <w:szCs w:val="28"/>
          <w:lang w:val="nb-NO"/>
        </w:rPr>
        <w:t xml:space="preserve"> [H1-1.4-04]; [</w:t>
      </w:r>
      <w:r>
        <w:rPr>
          <w:szCs w:val="28"/>
          <w:lang w:val="sv-SE"/>
        </w:rPr>
        <w:t>H1-1.7-04].</w:t>
      </w:r>
    </w:p>
    <w:p>
      <w:pPr>
        <w:spacing w:before="40" w:after="40" w:line="276" w:lineRule="auto"/>
        <w:ind w:firstLine="426"/>
        <w:jc w:val="both"/>
        <w:rPr>
          <w:szCs w:val="28"/>
          <w:lang w:val="nb-NO"/>
        </w:rPr>
      </w:pPr>
      <w:r>
        <w:rPr>
          <w:szCs w:val="28"/>
          <w:lang w:val="nb-NO"/>
        </w:rPr>
        <w:t>Có 02 đồng chí có trình độ cao cấp lý luận chính trị và 01 đồng chí có trình độ trung cấp lý luận chính trị, được giáo viên, nhân viên trong trường tín nhiệm</w:t>
      </w:r>
      <w:r>
        <w:rPr>
          <w:i/>
          <w:szCs w:val="28"/>
          <w:lang w:val="nb-NO"/>
        </w:rPr>
        <w:t>.</w:t>
      </w:r>
      <w:r>
        <w:rPr>
          <w:szCs w:val="28"/>
          <w:lang w:val="nb-NO"/>
        </w:rPr>
        <w:t xml:space="preserve"> Trong 05 năm liên tiếp tính đến thời điểm đánh giá, đ</w:t>
      </w:r>
      <w:r>
        <w:rPr>
          <w:szCs w:val="28"/>
        </w:rPr>
        <w:t>ều</w:t>
      </w:r>
      <w:r>
        <w:rPr>
          <w:szCs w:val="28"/>
          <w:lang w:val="nb-NO"/>
        </w:rPr>
        <w:t xml:space="preserve"> được đánh giá đạt chuẩn hiệu trưởng ở mức khá trở lên [H2-</w:t>
      </w:r>
      <w:r>
        <w:rPr>
          <w:szCs w:val="28"/>
          <w:lang w:val="vi-VN"/>
        </w:rPr>
        <w:t>2</w:t>
      </w:r>
      <w:r>
        <w:rPr>
          <w:szCs w:val="28"/>
          <w:lang w:val="nb-NO"/>
        </w:rPr>
        <w:t>.</w:t>
      </w:r>
      <w:r>
        <w:rPr>
          <w:szCs w:val="28"/>
          <w:lang w:val="vi-VN"/>
        </w:rPr>
        <w:t>1</w:t>
      </w:r>
      <w:r>
        <w:rPr>
          <w:szCs w:val="28"/>
          <w:lang w:val="nb-NO"/>
        </w:rPr>
        <w:t>-01]. </w:t>
      </w:r>
    </w:p>
    <w:p>
      <w:pPr>
        <w:spacing w:before="40" w:after="40" w:line="276" w:lineRule="auto"/>
        <w:ind w:firstLine="426"/>
        <w:jc w:val="both"/>
        <w:rPr>
          <w:szCs w:val="28"/>
          <w:lang w:val="nb-NO"/>
        </w:rPr>
      </w:pPr>
      <w:r>
        <w:rPr>
          <w:szCs w:val="28"/>
          <w:lang w:val="nb-NO"/>
        </w:rPr>
        <w:t>Các thành viên BGH luôn có tinh thần học hỏi nâng cao năng lực quản lí. Tiếp thu ý kiến góp ý của giáo viên, nhân viên. Phát huy điểm mạnh, hạn chế điểm yếu. Từng bước đưa nhà trường phát triển lên một tầm cao mới</w:t>
      </w:r>
      <w:r>
        <w:rPr>
          <w:szCs w:val="28"/>
          <w:lang w:val="sv-SE"/>
        </w:rPr>
        <w:t xml:space="preserve"> [H2-2.1-01].</w:t>
      </w:r>
    </w:p>
    <w:p>
      <w:pPr>
        <w:spacing w:before="40" w:after="40" w:line="276" w:lineRule="auto"/>
        <w:ind w:firstLine="426"/>
        <w:jc w:val="both"/>
        <w:rPr>
          <w:i/>
          <w:szCs w:val="28"/>
          <w:lang w:val="nb-NO"/>
        </w:rPr>
      </w:pPr>
      <w:r>
        <w:rPr>
          <w:szCs w:val="28"/>
          <w:lang w:val="nb-NO"/>
        </w:rPr>
        <w:t>Hiệu trưởng và các Phó Hiệu trưởng đã xây dựng được chiến lược phát triển nhà trường [H1-</w:t>
      </w:r>
      <w:r>
        <w:rPr>
          <w:szCs w:val="28"/>
          <w:lang w:val="vi-VN"/>
        </w:rPr>
        <w:t>1</w:t>
      </w:r>
      <w:r>
        <w:rPr>
          <w:szCs w:val="28"/>
          <w:lang w:val="nb-NO"/>
        </w:rPr>
        <w:t>.</w:t>
      </w:r>
      <w:r>
        <w:rPr>
          <w:szCs w:val="28"/>
        </w:rPr>
        <w:t>1</w:t>
      </w:r>
      <w:r>
        <w:rPr>
          <w:szCs w:val="28"/>
          <w:lang w:val="nb-NO"/>
        </w:rPr>
        <w:t>-0</w:t>
      </w:r>
      <w:r>
        <w:rPr>
          <w:szCs w:val="28"/>
        </w:rPr>
        <w:t>1</w:t>
      </w:r>
      <w:r>
        <w:rPr>
          <w:szCs w:val="28"/>
          <w:lang w:val="nb-NO"/>
        </w:rPr>
        <w:t xml:space="preserve">], xây dựng kế hoạch hoạt động trong năm học </w:t>
      </w:r>
      <w:r>
        <w:rPr>
          <w:szCs w:val="28"/>
          <w:lang w:val="sv-SE"/>
        </w:rPr>
        <w:t>[H1-1.</w:t>
      </w:r>
      <w:r>
        <w:rPr>
          <w:szCs w:val="28"/>
        </w:rPr>
        <w:t>1</w:t>
      </w:r>
      <w:r>
        <w:rPr>
          <w:szCs w:val="28"/>
          <w:lang w:val="sv-SE"/>
        </w:rPr>
        <w:t>-</w:t>
      </w:r>
      <w:r>
        <w:rPr>
          <w:szCs w:val="28"/>
          <w:lang w:val="sv-SE"/>
        </w:rPr>
        <w:lastRenderedPageBreak/>
        <w:t xml:space="preserve">02], </w:t>
      </w:r>
      <w:r>
        <w:rPr>
          <w:szCs w:val="28"/>
          <w:lang w:val="nb-NO"/>
        </w:rPr>
        <w:t xml:space="preserve">phối hợp chặt chẽ với các tổ chức đoàn thể trong và ngoài nhà trường </w:t>
      </w:r>
      <w:r>
        <w:rPr>
          <w:szCs w:val="28"/>
          <w:lang w:val="sv-SE"/>
        </w:rPr>
        <w:t>[H1-1.</w:t>
      </w:r>
      <w:r>
        <w:rPr>
          <w:szCs w:val="28"/>
        </w:rPr>
        <w:t>3</w:t>
      </w:r>
      <w:r>
        <w:rPr>
          <w:szCs w:val="28"/>
          <w:lang w:val="sv-SE"/>
        </w:rPr>
        <w:t>-07]; [H1-1.</w:t>
      </w:r>
      <w:r>
        <w:rPr>
          <w:szCs w:val="28"/>
        </w:rPr>
        <w:t>3</w:t>
      </w:r>
      <w:r>
        <w:rPr>
          <w:szCs w:val="28"/>
          <w:lang w:val="sv-SE"/>
        </w:rPr>
        <w:t>-09]; [H1-1.</w:t>
      </w:r>
      <w:r>
        <w:rPr>
          <w:szCs w:val="28"/>
        </w:rPr>
        <w:t>10</w:t>
      </w:r>
      <w:r>
        <w:rPr>
          <w:szCs w:val="28"/>
          <w:lang w:val="sv-SE"/>
        </w:rPr>
        <w:t>-02],</w:t>
      </w:r>
      <w:r>
        <w:rPr>
          <w:szCs w:val="28"/>
          <w:lang w:val="nb-NO"/>
        </w:rPr>
        <w:t xml:space="preserve"> phối h</w:t>
      </w:r>
      <w:r>
        <w:rPr>
          <w:szCs w:val="28"/>
        </w:rPr>
        <w:t>ợp</w:t>
      </w:r>
      <w:r>
        <w:rPr>
          <w:szCs w:val="28"/>
          <w:lang w:val="nb-NO"/>
        </w:rPr>
        <w:t xml:space="preserve"> với Ban đại diện CMHS. Làm t</w:t>
      </w:r>
      <w:r>
        <w:rPr>
          <w:szCs w:val="28"/>
        </w:rPr>
        <w:t>ốt công tác</w:t>
      </w:r>
      <w:r>
        <w:rPr>
          <w:szCs w:val="28"/>
          <w:lang w:val="nb-NO"/>
        </w:rPr>
        <w:t xml:space="preserve"> </w:t>
      </w:r>
      <w:r>
        <w:rPr>
          <w:szCs w:val="28"/>
          <w:lang w:val="pt-BR"/>
        </w:rPr>
        <w:t xml:space="preserve">quản lý chuyên môn, phân công công tác kiểm tra, đánh giá xếp loại giáo viên, nhân viên </w:t>
      </w:r>
      <w:r>
        <w:rPr>
          <w:szCs w:val="28"/>
          <w:lang w:val="sv-SE"/>
        </w:rPr>
        <w:t>[H2-2.</w:t>
      </w:r>
      <w:r>
        <w:rPr>
          <w:szCs w:val="28"/>
        </w:rPr>
        <w:t>2</w:t>
      </w:r>
      <w:r>
        <w:rPr>
          <w:szCs w:val="28"/>
          <w:lang w:val="sv-SE"/>
        </w:rPr>
        <w:t>-04].</w:t>
      </w:r>
      <w:r>
        <w:rPr>
          <w:szCs w:val="28"/>
          <w:lang w:val="nb-NO"/>
        </w:rPr>
        <w:t xml:space="preserve"> Các thành viên đều hoàn thành xuất sắc nhiệm vụ được giao, được cấp trên tặng nhiều Giấy khen, Bằng khen </w:t>
      </w:r>
      <w:r>
        <w:rPr>
          <w:szCs w:val="28"/>
          <w:lang w:val="sv-SE"/>
        </w:rPr>
        <w:t xml:space="preserve">[H2-2.2-01]. </w:t>
      </w:r>
    </w:p>
    <w:p>
      <w:pPr>
        <w:spacing w:before="40" w:after="40" w:line="276" w:lineRule="auto"/>
        <w:ind w:firstLine="426"/>
        <w:jc w:val="both"/>
        <w:rPr>
          <w:szCs w:val="28"/>
          <w:lang w:val="sv-SE"/>
        </w:rPr>
      </w:pPr>
      <w:r>
        <w:rPr>
          <w:szCs w:val="28"/>
          <w:lang w:val="nb-NO"/>
        </w:rPr>
        <w:t xml:space="preserve">Trong 05 năm liên tiếp tính đến thời điểm đánh giá, Hiệu trưởng nhà trường </w:t>
      </w:r>
      <w:r>
        <w:rPr>
          <w:rFonts w:eastAsia="Calibri"/>
          <w:szCs w:val="28"/>
          <w:lang w:val="nb-NO"/>
        </w:rPr>
        <w:t xml:space="preserve">được đánh giá </w:t>
      </w:r>
      <w:r>
        <w:rPr>
          <w:rFonts w:eastAsia="Calibri"/>
          <w:szCs w:val="28"/>
          <w:lang w:val="vi-VN"/>
        </w:rPr>
        <w:t xml:space="preserve">đạt </w:t>
      </w:r>
      <w:r>
        <w:rPr>
          <w:rFonts w:eastAsia="Calibri"/>
          <w:szCs w:val="28"/>
          <w:lang w:val="nb-NO"/>
        </w:rPr>
        <w:t>c</w:t>
      </w:r>
      <w:r>
        <w:rPr>
          <w:rFonts w:eastAsia="Calibri"/>
          <w:szCs w:val="28"/>
          <w:lang w:val="vi-VN"/>
        </w:rPr>
        <w:t>huẩn hiệu trưởng</w:t>
      </w:r>
      <w:r>
        <w:rPr>
          <w:rFonts w:eastAsia="Calibri"/>
          <w:szCs w:val="28"/>
          <w:lang w:val="nb-NO"/>
        </w:rPr>
        <w:t xml:space="preserve"> ở mức tốt</w:t>
      </w:r>
      <w:r>
        <w:rPr>
          <w:rFonts w:eastAsia="Calibri"/>
          <w:szCs w:val="28"/>
          <w:lang w:val="vi-VN"/>
        </w:rPr>
        <w:t xml:space="preserve"> [</w:t>
      </w:r>
      <w:r>
        <w:rPr>
          <w:szCs w:val="28"/>
          <w:lang w:val="nb-NO"/>
        </w:rPr>
        <w:t>H1-1.4-05]. </w:t>
      </w:r>
    </w:p>
    <w:p>
      <w:pPr>
        <w:spacing w:before="40" w:after="40" w:line="276" w:lineRule="auto"/>
        <w:jc w:val="both"/>
        <w:rPr>
          <w:b/>
          <w:i/>
          <w:szCs w:val="28"/>
          <w:lang w:val="nb-NO"/>
        </w:rPr>
      </w:pPr>
      <w:r>
        <w:rPr>
          <w:b/>
          <w:i/>
          <w:szCs w:val="28"/>
          <w:lang w:val="nb-NO"/>
        </w:rPr>
        <w:t xml:space="preserve">      2. Điểm mạnh</w:t>
      </w:r>
    </w:p>
    <w:p>
      <w:pPr>
        <w:spacing w:before="40" w:after="40" w:line="276" w:lineRule="auto"/>
        <w:ind w:firstLine="426"/>
        <w:jc w:val="both"/>
        <w:rPr>
          <w:szCs w:val="28"/>
          <w:lang w:val="sv-SE"/>
        </w:rPr>
      </w:pPr>
      <w:r>
        <w:rPr>
          <w:szCs w:val="28"/>
          <w:lang w:val="sv-SE"/>
        </w:rPr>
        <w:t>Hiệu trưởng, Phó hiệu trưởng nhà trường đạt trình độ chuẩn và trên chuẩn, đảm bảo đủ về chất lượng, có phẩm chất chính trị tốt, có trình độ chuyên môn vững vàng, được tập thể tín nhiệm.</w:t>
      </w:r>
    </w:p>
    <w:p>
      <w:pPr>
        <w:spacing w:before="40" w:after="40" w:line="276" w:lineRule="auto"/>
        <w:ind w:firstLine="426"/>
        <w:jc w:val="both"/>
        <w:rPr>
          <w:szCs w:val="28"/>
          <w:lang w:val="sv-SE"/>
        </w:rPr>
      </w:pPr>
      <w:r>
        <w:rPr>
          <w:szCs w:val="28"/>
          <w:lang w:val="sv-SE"/>
        </w:rPr>
        <w:t>Tập thể BGH đoàn kết, gương mẫu, năng động sáng tạo trong công tác, biết lắng nghe ý kiến tập thể để cải tiến phương pháp và kế hoạch làm việc; dám nghĩ, dám làm, dám chịu trách nhiệm.Việc phân công, phân nhiệm cho Hiệu trưởng và Phó Hiệu trưởng tiến hành công khai, rõ ràng, hợp lý.</w:t>
      </w:r>
    </w:p>
    <w:p>
      <w:pPr>
        <w:spacing w:before="40" w:after="40" w:line="276" w:lineRule="auto"/>
        <w:jc w:val="both"/>
        <w:rPr>
          <w:szCs w:val="28"/>
        </w:rPr>
      </w:pPr>
      <w:r>
        <w:rPr>
          <w:b/>
          <w:i/>
          <w:szCs w:val="28"/>
          <w:lang w:val="sv-SE"/>
        </w:rPr>
        <w:t xml:space="preserve">      3. Điểm yếu: </w:t>
      </w:r>
      <w:r>
        <w:rPr>
          <w:i/>
          <w:szCs w:val="28"/>
          <w:lang w:val="sv-SE"/>
        </w:rPr>
        <w:t>Không</w:t>
      </w:r>
    </w:p>
    <w:p>
      <w:pPr>
        <w:spacing w:before="40" w:after="40" w:line="276" w:lineRule="auto"/>
        <w:jc w:val="both"/>
        <w:rPr>
          <w:b/>
          <w:i/>
          <w:szCs w:val="28"/>
          <w:lang w:val="sv-SE"/>
        </w:rPr>
      </w:pPr>
      <w:r>
        <w:rPr>
          <w:b/>
          <w:i/>
          <w:szCs w:val="28"/>
          <w:lang w:val="sv-SE"/>
        </w:rPr>
        <w:t xml:space="preserve">      4. Kế hoạch cải tiến chất lượng</w:t>
      </w:r>
    </w:p>
    <w:p>
      <w:pPr>
        <w:spacing w:before="40" w:after="40" w:line="276" w:lineRule="auto"/>
        <w:ind w:firstLine="426"/>
        <w:jc w:val="both"/>
        <w:rPr>
          <w:szCs w:val="28"/>
          <w:lang w:val="sv-SE"/>
        </w:rPr>
      </w:pPr>
      <w:r>
        <w:rPr>
          <w:szCs w:val="28"/>
          <w:lang w:val="sv-SE"/>
        </w:rPr>
        <w:t>Hiệu trưởng, Phó hiệu trưởng tiếp tục học tập nâng cao năng lực ứng dụng CNTT trong quản lý; tích cực tự học ngoại ngữ kết hợp với sự giúp đỡ của GV ngoại ngữ. Tiếp tục phát huy vai trò gương mẫu, tinh thần trách nhiệm trong công tác lãnh đạo, quản lý nhà trường. Phát huy tính chủ động sáng tạo trong công việc, dám nghĩ, dám làm, dám chịu trách nhiệm trước cấp trên, trước tập thể.</w:t>
      </w:r>
    </w:p>
    <w:p>
      <w:pPr>
        <w:spacing w:before="40" w:after="40" w:line="276" w:lineRule="auto"/>
        <w:ind w:firstLine="426"/>
        <w:jc w:val="both"/>
        <w:rPr>
          <w:szCs w:val="28"/>
          <w:lang w:val="sv-SE"/>
        </w:rPr>
      </w:pPr>
      <w:r>
        <w:rPr>
          <w:szCs w:val="28"/>
          <w:lang w:val="sv-SE"/>
        </w:rPr>
        <w:t>Tiếp tục cải tiến phương pháp quản lý nâng cao hiệu quả giáo dục. Tích cực tham quan, học tập những mô hình quản lý tiêu biểu ở các trường THPT trong và ngoài tỉnh.</w:t>
      </w:r>
    </w:p>
    <w:p>
      <w:pPr>
        <w:autoSpaceDE w:val="0"/>
        <w:autoSpaceDN w:val="0"/>
        <w:adjustRightInd w:val="0"/>
        <w:spacing w:before="40" w:after="40" w:line="276" w:lineRule="auto"/>
        <w:rPr>
          <w:b/>
          <w:i/>
          <w:szCs w:val="28"/>
        </w:rPr>
      </w:pPr>
      <w:r>
        <w:rPr>
          <w:b/>
          <w:i/>
          <w:szCs w:val="28"/>
          <w:lang w:val="sv-SE"/>
        </w:rPr>
        <w:t xml:space="preserve">       5. Tự đánh giá: Đạt mức 2</w:t>
      </w:r>
    </w:p>
    <w:bookmarkEnd w:id="68"/>
    <w:p>
      <w:pPr>
        <w:spacing w:before="40" w:after="40" w:line="276" w:lineRule="auto"/>
        <w:jc w:val="both"/>
        <w:rPr>
          <w:b/>
          <w:szCs w:val="28"/>
          <w:lang w:val="vi-VN"/>
        </w:rPr>
      </w:pPr>
      <w:r>
        <w:rPr>
          <w:b/>
          <w:szCs w:val="28"/>
          <w:lang w:val="vi-VN"/>
        </w:rPr>
        <w:t xml:space="preserve">Tiêu chí 2.2: Đối với giáo viên </w:t>
      </w:r>
    </w:p>
    <w:p>
      <w:pPr>
        <w:shd w:val="clear" w:color="auto" w:fill="FFFFFF"/>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i/>
          <w:szCs w:val="28"/>
          <w:lang w:val="nb-NO"/>
        </w:rPr>
      </w:pPr>
      <w:r>
        <w:rPr>
          <w:i/>
          <w:szCs w:val="28"/>
          <w:lang w:val="nb-NO"/>
        </w:rPr>
        <w:t xml:space="preserve">a) Số lượng, cơ cấu giáo viên đảm bảo thực hiện Chương trình giáo dục và tổ chức các hoạt động giáo dục; </w:t>
      </w:r>
    </w:p>
    <w:p>
      <w:pPr>
        <w:spacing w:before="40" w:after="40" w:line="276" w:lineRule="auto"/>
        <w:ind w:firstLine="426"/>
        <w:jc w:val="both"/>
        <w:rPr>
          <w:i/>
          <w:szCs w:val="28"/>
          <w:lang w:val="nb-NO"/>
        </w:rPr>
      </w:pPr>
      <w:r>
        <w:rPr>
          <w:i/>
          <w:szCs w:val="28"/>
          <w:lang w:val="nb-NO"/>
        </w:rPr>
        <w:t xml:space="preserve">b) 100% giáo viên đạt chuẩn trình độ đào tạo theo quy định; </w:t>
      </w:r>
    </w:p>
    <w:p>
      <w:pPr>
        <w:spacing w:before="40" w:after="40" w:line="276" w:lineRule="auto"/>
        <w:ind w:firstLine="426"/>
        <w:jc w:val="both"/>
        <w:rPr>
          <w:i/>
          <w:szCs w:val="28"/>
          <w:lang w:val="nb-NO"/>
        </w:rPr>
      </w:pPr>
      <w:r>
        <w:rPr>
          <w:i/>
          <w:szCs w:val="28"/>
          <w:lang w:val="nb-NO"/>
        </w:rPr>
        <w:t>c) Có ít nhất 95% giáo viên đạt chuẩn nghề nghiệp giáo viên ở mức đạt trở lên.</w:t>
      </w:r>
    </w:p>
    <w:p>
      <w:pPr>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i/>
          <w:szCs w:val="28"/>
          <w:lang w:val="nb-NO"/>
        </w:rPr>
      </w:pPr>
      <w:r>
        <w:rPr>
          <w:i/>
          <w:szCs w:val="28"/>
          <w:lang w:val="nb-NO"/>
        </w:rPr>
        <w:t>a) Trong 05 năm liên tiếp tính đến thời điểm đánh giá, tỷ lệ giáo viên trên chuẩn trình độ đào tạo được duy trì ổn định và tăng dần theo lộ trình phù hợp;</w:t>
      </w:r>
    </w:p>
    <w:p>
      <w:pPr>
        <w:spacing w:before="40" w:after="40" w:line="276" w:lineRule="auto"/>
        <w:ind w:firstLine="426"/>
        <w:jc w:val="both"/>
        <w:rPr>
          <w:i/>
          <w:szCs w:val="28"/>
          <w:lang w:val="nb-NO"/>
        </w:rPr>
      </w:pPr>
      <w:r>
        <w:rPr>
          <w:i/>
          <w:szCs w:val="28"/>
          <w:lang w:val="vi-VN"/>
        </w:rPr>
        <w:lastRenderedPageBreak/>
        <w:t>b) Trong 05 năm liên tiếp tính đến thời điểm đánh giá, có 100% giáo viên đạt chuẩn nghề nghiệp giáo viên ở mức đạt trở lên</w:t>
      </w:r>
      <w:r>
        <w:rPr>
          <w:i/>
          <w:szCs w:val="28"/>
          <w:lang w:val="nb-NO"/>
        </w:rPr>
        <w:t>,</w:t>
      </w:r>
      <w:r>
        <w:rPr>
          <w:i/>
          <w:szCs w:val="28"/>
          <w:lang w:val="vi-VN"/>
        </w:rPr>
        <w:t xml:space="preserve"> trong đó </w:t>
      </w:r>
      <w:r>
        <w:rPr>
          <w:bCs/>
          <w:i/>
          <w:szCs w:val="28"/>
          <w:lang w:val="vi-VN"/>
        </w:rPr>
        <w:t xml:space="preserve">có ít nhất </w:t>
      </w:r>
      <w:r>
        <w:rPr>
          <w:rFonts w:eastAsia="Calibri"/>
          <w:i/>
          <w:szCs w:val="28"/>
          <w:lang w:val="vi-VN"/>
        </w:rPr>
        <w:t>60%</w:t>
      </w:r>
      <w:r>
        <w:rPr>
          <w:bCs/>
          <w:i/>
          <w:szCs w:val="28"/>
          <w:lang w:val="vi-VN"/>
        </w:rPr>
        <w:t xml:space="preserve"> </w:t>
      </w:r>
      <w:r>
        <w:rPr>
          <w:i/>
          <w:szCs w:val="28"/>
          <w:lang w:val="vi-VN"/>
        </w:rPr>
        <w:t>đạt chuẩn nghề nghiệp giáo viên ở mức khá trở lên</w:t>
      </w:r>
      <w:r>
        <w:rPr>
          <w:i/>
          <w:szCs w:val="28"/>
          <w:lang w:val="nb-NO"/>
        </w:rPr>
        <w:t xml:space="preserve"> và </w:t>
      </w:r>
      <w:r>
        <w:rPr>
          <w:bCs/>
          <w:i/>
          <w:szCs w:val="28"/>
          <w:lang w:val="nb-NO"/>
        </w:rPr>
        <w:t xml:space="preserve">có </w:t>
      </w:r>
      <w:r>
        <w:rPr>
          <w:rFonts w:eastAsia="Calibri"/>
          <w:i/>
          <w:szCs w:val="28"/>
          <w:lang w:val="vi-VN"/>
        </w:rPr>
        <w:t xml:space="preserve">ít nhất </w:t>
      </w:r>
      <w:r>
        <w:rPr>
          <w:bCs/>
          <w:i/>
          <w:szCs w:val="28"/>
          <w:lang w:val="vi-VN"/>
        </w:rPr>
        <w:t>50%</w:t>
      </w:r>
      <w:r>
        <w:rPr>
          <w:bCs/>
          <w:i/>
          <w:szCs w:val="28"/>
          <w:lang w:val="nb-NO"/>
        </w:rPr>
        <w:t xml:space="preserve"> ở </w:t>
      </w:r>
      <w:r>
        <w:rPr>
          <w:i/>
          <w:szCs w:val="28"/>
          <w:lang w:val="vi-VN"/>
        </w:rPr>
        <w:t>mức khá trở lên</w:t>
      </w:r>
      <w:r>
        <w:rPr>
          <w:bCs/>
          <w:i/>
          <w:szCs w:val="28"/>
          <w:lang w:val="nb-NO"/>
        </w:rPr>
        <w:t xml:space="preserve"> </w:t>
      </w:r>
      <w:r>
        <w:rPr>
          <w:bCs/>
          <w:i/>
          <w:szCs w:val="28"/>
          <w:lang w:val="vi-VN"/>
        </w:rPr>
        <w:t>đối với trường thuộc</w:t>
      </w:r>
      <w:r>
        <w:rPr>
          <w:bCs/>
          <w:i/>
          <w:szCs w:val="28"/>
          <w:lang w:val="nb-NO"/>
        </w:rPr>
        <w:t xml:space="preserve"> vùng khó khăn</w:t>
      </w:r>
      <w:r>
        <w:rPr>
          <w:i/>
          <w:szCs w:val="28"/>
          <w:lang w:val="vi-VN"/>
        </w:rPr>
        <w:t>;</w:t>
      </w:r>
    </w:p>
    <w:p>
      <w:pPr>
        <w:spacing w:before="40" w:after="40" w:line="276" w:lineRule="auto"/>
        <w:ind w:firstLine="426"/>
        <w:jc w:val="both"/>
        <w:rPr>
          <w:i/>
          <w:szCs w:val="28"/>
          <w:lang w:val="nb-NO"/>
        </w:rPr>
      </w:pPr>
      <w:r>
        <w:rPr>
          <w:i/>
          <w:szCs w:val="28"/>
          <w:lang w:val="nb-NO"/>
        </w:rPr>
        <w:t xml:space="preserve">c) </w:t>
      </w:r>
      <w:r>
        <w:rPr>
          <w:rFonts w:eastAsia="Calibri"/>
          <w:i/>
          <w:szCs w:val="28"/>
          <w:lang w:val="nb-NO"/>
        </w:rPr>
        <w:t>Có khả năng t</w:t>
      </w:r>
      <w:r>
        <w:rPr>
          <w:rFonts w:eastAsia="Calibri"/>
          <w:i/>
          <w:szCs w:val="28"/>
          <w:lang w:val="vi-VN"/>
        </w:rPr>
        <w:t>ổ chức các hoạt động trải nghiệm</w:t>
      </w:r>
      <w:r>
        <w:rPr>
          <w:rFonts w:eastAsia="Calibri"/>
          <w:i/>
          <w:szCs w:val="28"/>
          <w:lang w:val="nb-NO"/>
        </w:rPr>
        <w:t xml:space="preserve">, hướng nghiệp, định hướng phân luồng </w:t>
      </w:r>
      <w:r>
        <w:rPr>
          <w:rFonts w:eastAsia="Calibri"/>
          <w:i/>
          <w:szCs w:val="28"/>
          <w:lang w:val="vi-VN"/>
        </w:rPr>
        <w:t>cho học sinh;</w:t>
      </w:r>
      <w:r>
        <w:rPr>
          <w:rFonts w:eastAsia="Calibri"/>
          <w:i/>
          <w:szCs w:val="28"/>
          <w:lang w:val="nb-NO"/>
        </w:rPr>
        <w:t xml:space="preserve"> có khả năng hướng dẫn </w:t>
      </w:r>
      <w:r>
        <w:rPr>
          <w:i/>
          <w:szCs w:val="28"/>
          <w:lang w:val="nb-NO"/>
        </w:rPr>
        <w:t>nghiên cứu khoa học; t</w:t>
      </w:r>
      <w:r>
        <w:rPr>
          <w:i/>
          <w:szCs w:val="28"/>
          <w:lang w:val="vi-VN"/>
        </w:rPr>
        <w:t>rong 05 năm liên tiếp tính đến thời điểm đánh giá</w:t>
      </w:r>
      <w:r>
        <w:rPr>
          <w:i/>
          <w:szCs w:val="28"/>
          <w:lang w:val="nb-NO"/>
        </w:rPr>
        <w:t xml:space="preserve"> k</w:t>
      </w:r>
      <w:r>
        <w:rPr>
          <w:i/>
          <w:szCs w:val="28"/>
          <w:lang w:val="vi-VN"/>
        </w:rPr>
        <w:t>hông có giáo viên bị kỷ luật từ hình thức cảnh cáo trở lên</w:t>
      </w:r>
      <w:r>
        <w:rPr>
          <w:i/>
          <w:szCs w:val="28"/>
          <w:lang w:val="nb-NO"/>
        </w:rPr>
        <w:t>.</w:t>
      </w:r>
    </w:p>
    <w:p>
      <w:pPr>
        <w:spacing w:before="40" w:after="40" w:line="276" w:lineRule="auto"/>
        <w:jc w:val="both"/>
        <w:rPr>
          <w:b/>
          <w:i/>
          <w:szCs w:val="28"/>
          <w:lang w:val="en-ZW"/>
        </w:rPr>
      </w:pPr>
      <w:r>
        <w:rPr>
          <w:b/>
          <w:i/>
          <w:szCs w:val="28"/>
        </w:rPr>
        <w:t xml:space="preserve">      </w:t>
      </w:r>
      <w:r>
        <w:rPr>
          <w:b/>
          <w:i/>
          <w:szCs w:val="28"/>
          <w:lang w:val="vi-VN"/>
        </w:rPr>
        <w:t>1. Mô tả hiện trạng</w:t>
      </w:r>
    </w:p>
    <w:p>
      <w:pPr>
        <w:spacing w:before="40" w:after="40" w:line="276" w:lineRule="auto"/>
        <w:ind w:firstLine="426"/>
        <w:jc w:val="both"/>
        <w:rPr>
          <w:szCs w:val="28"/>
          <w:lang w:val="sv-SE"/>
        </w:rPr>
      </w:pPr>
      <w:r>
        <w:rPr>
          <w:szCs w:val="28"/>
          <w:lang w:val="vi-VN"/>
        </w:rPr>
        <w:t xml:space="preserve">Đến năm  học </w:t>
      </w:r>
      <w:r>
        <w:rPr>
          <w:szCs w:val="28"/>
        </w:rPr>
        <w:t>2022</w:t>
      </w:r>
      <w:r>
        <w:rPr>
          <w:szCs w:val="28"/>
          <w:lang w:val="vi-VN"/>
        </w:rPr>
        <w:t xml:space="preserve"> - 20</w:t>
      </w:r>
      <w:r>
        <w:rPr>
          <w:szCs w:val="28"/>
        </w:rPr>
        <w:t>23</w:t>
      </w:r>
      <w:r>
        <w:rPr>
          <w:szCs w:val="28"/>
          <w:lang w:val="vi-VN"/>
        </w:rPr>
        <w:t xml:space="preserve"> nhà trường có </w:t>
      </w:r>
      <w:r>
        <w:rPr>
          <w:szCs w:val="28"/>
        </w:rPr>
        <w:t xml:space="preserve">62 </w:t>
      </w:r>
      <w:r>
        <w:rPr>
          <w:szCs w:val="28"/>
          <w:lang w:val="vi-VN"/>
        </w:rPr>
        <w:t>giáo viên/</w:t>
      </w:r>
      <w:r>
        <w:rPr>
          <w:szCs w:val="28"/>
        </w:rPr>
        <w:t>28</w:t>
      </w:r>
      <w:r>
        <w:rPr>
          <w:szCs w:val="28"/>
          <w:lang w:val="vi-VN"/>
        </w:rPr>
        <w:t xml:space="preserve"> lớp, đạt 2,</w:t>
      </w:r>
      <w:r>
        <w:rPr>
          <w:szCs w:val="28"/>
          <w:lang w:val="sv-SE"/>
        </w:rPr>
        <w:t>21</w:t>
      </w:r>
      <w:r>
        <w:rPr>
          <w:szCs w:val="28"/>
          <w:lang w:val="vi-VN"/>
        </w:rPr>
        <w:t xml:space="preserve"> giáo viên/lớp </w:t>
      </w:r>
      <w:r>
        <w:rPr>
          <w:szCs w:val="28"/>
        </w:rPr>
        <w:t xml:space="preserve">đảm bảo đúng biên chế theo </w:t>
      </w:r>
      <w:r>
        <w:rPr>
          <w:szCs w:val="28"/>
          <w:lang w:val="vi-VN"/>
        </w:rPr>
        <w:t>thông tư liên tịch số 35/2006/TTLT/BGDĐT-BNV ngày 23/8/2006 về hướng dẫn định mức biên chế viên chức ở các cơ sở giáo dục, số lượng và cơ cấu</w:t>
      </w:r>
      <w:r>
        <w:rPr>
          <w:szCs w:val="28"/>
          <w:lang w:val="nb-NO"/>
        </w:rPr>
        <w:t xml:space="preserve"> </w:t>
      </w:r>
      <w:r>
        <w:rPr>
          <w:szCs w:val="28"/>
          <w:lang w:val="vi-VN"/>
        </w:rPr>
        <w:t xml:space="preserve">đảm bảo để dạy các môn học bắt buộc theo quy định. </w:t>
      </w:r>
      <w:r>
        <w:rPr>
          <w:szCs w:val="28"/>
          <w:lang w:val="sv-SE"/>
        </w:rPr>
        <w:t>100% cán bộ, giáo viên của nhà trường đều đạt trình độ chuẩn trên chu</w:t>
      </w:r>
      <w:r>
        <w:rPr>
          <w:szCs w:val="28"/>
        </w:rPr>
        <w:t>ẩn</w:t>
      </w:r>
      <w:r>
        <w:rPr>
          <w:szCs w:val="28"/>
          <w:lang w:val="sv-SE"/>
        </w:rPr>
        <w:t xml:space="preserve"> trong đó có 9 CBQL và giáo viên là thạc sĩ [H1-1.4-04</w:t>
      </w:r>
      <w:r>
        <w:rPr>
          <w:szCs w:val="28"/>
          <w:lang w:val="nb-NO"/>
        </w:rPr>
        <w:t>].</w:t>
      </w:r>
    </w:p>
    <w:p>
      <w:pPr>
        <w:spacing w:before="40" w:after="40" w:line="276" w:lineRule="auto"/>
        <w:ind w:firstLine="426"/>
        <w:jc w:val="both"/>
        <w:rPr>
          <w:szCs w:val="28"/>
          <w:lang w:val="nb-NO"/>
        </w:rPr>
      </w:pPr>
      <w:r>
        <w:rPr>
          <w:szCs w:val="28"/>
          <w:lang w:val="vi-VN"/>
        </w:rPr>
        <w:t>Hằng năm, nhà trường căn cứ vào biên chế năm học được Sở</w:t>
      </w:r>
      <w:r>
        <w:rPr>
          <w:szCs w:val="28"/>
        </w:rPr>
        <w:t xml:space="preserve"> GD</w:t>
      </w:r>
      <w:r>
        <w:rPr>
          <w:szCs w:val="28"/>
          <w:lang w:val="vi-VN"/>
        </w:rPr>
        <w:t xml:space="preserve"> duyệt để phân công giảng dạy, kiêm nhiệm đảm bảo đúng chuyên môn, năng lực giáo viên</w:t>
      </w:r>
      <w:r>
        <w:rPr>
          <w:szCs w:val="28"/>
          <w:lang w:val="nb-NO"/>
        </w:rPr>
        <w:t xml:space="preserve"> [H</w:t>
      </w:r>
      <w:r>
        <w:rPr>
          <w:szCs w:val="28"/>
        </w:rPr>
        <w:t>1</w:t>
      </w:r>
      <w:r>
        <w:rPr>
          <w:szCs w:val="28"/>
          <w:lang w:val="nb-NO"/>
        </w:rPr>
        <w:t>-</w:t>
      </w:r>
      <w:r>
        <w:rPr>
          <w:szCs w:val="28"/>
        </w:rPr>
        <w:t>1</w:t>
      </w:r>
      <w:r>
        <w:rPr>
          <w:szCs w:val="28"/>
          <w:lang w:val="nb-NO"/>
        </w:rPr>
        <w:t>.</w:t>
      </w:r>
      <w:r>
        <w:rPr>
          <w:szCs w:val="28"/>
        </w:rPr>
        <w:t>4</w:t>
      </w:r>
      <w:r>
        <w:rPr>
          <w:szCs w:val="28"/>
          <w:lang w:val="nb-NO"/>
        </w:rPr>
        <w:t>-0</w:t>
      </w:r>
      <w:r>
        <w:rPr>
          <w:szCs w:val="28"/>
        </w:rPr>
        <w:t>1</w:t>
      </w:r>
      <w:r>
        <w:rPr>
          <w:szCs w:val="28"/>
          <w:lang w:val="nb-NO"/>
        </w:rPr>
        <w:t>]; [H</w:t>
      </w:r>
      <w:r>
        <w:rPr>
          <w:szCs w:val="28"/>
        </w:rPr>
        <w:t>1</w:t>
      </w:r>
      <w:r>
        <w:rPr>
          <w:szCs w:val="28"/>
          <w:lang w:val="nb-NO"/>
        </w:rPr>
        <w:t>-</w:t>
      </w:r>
      <w:r>
        <w:rPr>
          <w:szCs w:val="28"/>
        </w:rPr>
        <w:t>1</w:t>
      </w:r>
      <w:r>
        <w:rPr>
          <w:szCs w:val="28"/>
          <w:lang w:val="nb-NO"/>
        </w:rPr>
        <w:t xml:space="preserve">.1-07]; [H1-1.7-05]; </w:t>
      </w:r>
      <w:r>
        <w:rPr>
          <w:szCs w:val="28"/>
          <w:lang w:val="sv-SE"/>
        </w:rPr>
        <w:t xml:space="preserve">[H1-1.8-02]; </w:t>
      </w:r>
      <w:r>
        <w:rPr>
          <w:szCs w:val="28"/>
          <w:lang w:val="nb-NO"/>
        </w:rPr>
        <w:t>[H1-1.4-11]. </w:t>
      </w:r>
    </w:p>
    <w:p>
      <w:pPr>
        <w:spacing w:before="40" w:after="40" w:line="276" w:lineRule="auto"/>
        <w:ind w:firstLine="426"/>
        <w:jc w:val="both"/>
        <w:rPr>
          <w:i/>
          <w:szCs w:val="28"/>
          <w:lang w:val="nb-NO"/>
        </w:rPr>
      </w:pPr>
      <w:r>
        <w:rPr>
          <w:szCs w:val="28"/>
          <w:lang w:val="nb-NO"/>
        </w:rPr>
        <w:t>Nh</w:t>
      </w:r>
      <w:r>
        <w:rPr>
          <w:szCs w:val="28"/>
        </w:rPr>
        <w:t xml:space="preserve">à trường </w:t>
      </w:r>
      <w:r>
        <w:rPr>
          <w:szCs w:val="28"/>
          <w:lang w:val="nb-NO"/>
        </w:rPr>
        <w:t>100% giáo viên đạt chuẩn nghề nghiệp mức đạt [H</w:t>
      </w:r>
      <w:r>
        <w:rPr>
          <w:szCs w:val="28"/>
        </w:rPr>
        <w:t>1</w:t>
      </w:r>
      <w:r>
        <w:rPr>
          <w:szCs w:val="28"/>
          <w:lang w:val="nb-NO"/>
        </w:rPr>
        <w:t>-1.4</w:t>
      </w:r>
      <w:r>
        <w:rPr>
          <w:szCs w:val="28"/>
        </w:rPr>
        <w:t>-</w:t>
      </w:r>
      <w:r>
        <w:rPr>
          <w:szCs w:val="28"/>
          <w:lang w:val="nb-NO"/>
        </w:rPr>
        <w:t>05].</w:t>
      </w:r>
    </w:p>
    <w:p>
      <w:pPr>
        <w:spacing w:before="40" w:after="40" w:line="276" w:lineRule="auto"/>
        <w:ind w:firstLine="426"/>
        <w:jc w:val="both"/>
        <w:rPr>
          <w:szCs w:val="28"/>
        </w:rPr>
      </w:pPr>
      <w:r>
        <w:rPr>
          <w:szCs w:val="28"/>
        </w:rPr>
        <w:t xml:space="preserve">Đội ngũ giáo viên thực hiện công tác giáo dục học sinh đúng kế hoạch và yêu cầu của chương trình; phù hợp từng đối tượng học sinh </w:t>
      </w:r>
      <w:r>
        <w:rPr>
          <w:szCs w:val="28"/>
          <w:lang w:val="nb-NO"/>
        </w:rPr>
        <w:t>[H2-2.2-05]; [H</w:t>
      </w:r>
      <w:r>
        <w:rPr>
          <w:szCs w:val="28"/>
        </w:rPr>
        <w:t>1</w:t>
      </w:r>
      <w:r>
        <w:rPr>
          <w:szCs w:val="28"/>
          <w:lang w:val="nb-NO"/>
        </w:rPr>
        <w:t>-1.4</w:t>
      </w:r>
      <w:r>
        <w:rPr>
          <w:szCs w:val="28"/>
        </w:rPr>
        <w:t>-10</w:t>
      </w:r>
      <w:r>
        <w:rPr>
          <w:szCs w:val="28"/>
          <w:lang w:val="nb-NO"/>
        </w:rPr>
        <w:t>].</w:t>
      </w:r>
      <w:r>
        <w:rPr>
          <w:szCs w:val="28"/>
        </w:rPr>
        <w:t xml:space="preserve"> Thường xuyên nâng cao chất lượng giá dục, tạo được uy tín trong học sinh và đồng nghiệp. Tích cực tham gia dự giờ đồng nghiệp </w:t>
      </w:r>
      <w:r>
        <w:rPr>
          <w:szCs w:val="28"/>
          <w:lang w:val="nb-NO"/>
        </w:rPr>
        <w:t>[H1-1.4-10]</w:t>
      </w:r>
      <w:r>
        <w:rPr>
          <w:szCs w:val="28"/>
        </w:rPr>
        <w:t xml:space="preserve">, không ngừng học tập, bồi dưỡng, nâng cao trình độ chuyên môn, nghiệp vụ </w:t>
      </w:r>
      <w:r>
        <w:rPr>
          <w:szCs w:val="28"/>
          <w:lang w:val="nb-NO"/>
        </w:rPr>
        <w:t>[H</w:t>
      </w:r>
      <w:r>
        <w:rPr>
          <w:szCs w:val="28"/>
        </w:rPr>
        <w:t>2</w:t>
      </w:r>
      <w:r>
        <w:rPr>
          <w:szCs w:val="28"/>
          <w:lang w:val="nb-NO"/>
        </w:rPr>
        <w:t>-</w:t>
      </w:r>
      <w:r>
        <w:rPr>
          <w:szCs w:val="28"/>
        </w:rPr>
        <w:t>2</w:t>
      </w:r>
      <w:r>
        <w:rPr>
          <w:szCs w:val="28"/>
          <w:lang w:val="nb-NO"/>
        </w:rPr>
        <w:t>.</w:t>
      </w:r>
      <w:r>
        <w:rPr>
          <w:szCs w:val="28"/>
        </w:rPr>
        <w:t>2</w:t>
      </w:r>
      <w:r>
        <w:rPr>
          <w:szCs w:val="28"/>
          <w:lang w:val="nb-NO"/>
        </w:rPr>
        <w:t>-0</w:t>
      </w:r>
      <w:r>
        <w:rPr>
          <w:szCs w:val="28"/>
        </w:rPr>
        <w:t>3</w:t>
      </w:r>
      <w:r>
        <w:rPr>
          <w:szCs w:val="28"/>
          <w:lang w:val="nb-NO"/>
        </w:rPr>
        <w:t>]</w:t>
      </w:r>
      <w:r>
        <w:rPr>
          <w:szCs w:val="28"/>
        </w:rPr>
        <w:t xml:space="preserve">.Thực hiện có hiệu quả công tác hướng nghiệp và HĐNGLL </w:t>
      </w:r>
      <w:r>
        <w:rPr>
          <w:szCs w:val="28"/>
          <w:lang w:val="nb-NO"/>
        </w:rPr>
        <w:t xml:space="preserve">[H2-2.2-05]; [H2-2.2-02]. </w:t>
      </w:r>
      <w:r>
        <w:rPr>
          <w:szCs w:val="28"/>
        </w:rPr>
        <w:t>Đa số</w:t>
      </w:r>
      <w:r>
        <w:rPr>
          <w:szCs w:val="28"/>
          <w:lang w:val="nb-NO"/>
        </w:rPr>
        <w:t xml:space="preserve"> giáo viên hoàn thành xuất sắc nhiệm vụ được giao, trong 5 năm liên tiếp không có giáo viên bị kỉ luật ở mức cảnh cáo.</w:t>
      </w:r>
    </w:p>
    <w:p>
      <w:pPr>
        <w:spacing w:before="40" w:after="40" w:line="276" w:lineRule="auto"/>
        <w:ind w:firstLine="426"/>
        <w:jc w:val="both"/>
        <w:rPr>
          <w:szCs w:val="28"/>
          <w:lang w:val="nb-NO"/>
        </w:rPr>
      </w:pPr>
      <w:r>
        <w:rPr>
          <w:szCs w:val="28"/>
          <w:lang w:val="sv-SE"/>
        </w:rPr>
        <w:t>Từ nhiều năm nay nhà trường không có giáo viên bị kỷ luật từ hình thức cảnh cáo trở lên [H1-1.</w:t>
      </w:r>
      <w:r>
        <w:rPr>
          <w:szCs w:val="28"/>
          <w:lang w:val="vi-VN"/>
        </w:rPr>
        <w:t>2</w:t>
      </w:r>
      <w:r>
        <w:rPr>
          <w:szCs w:val="28"/>
          <w:lang w:val="sv-SE"/>
        </w:rPr>
        <w:t>-03].</w:t>
      </w:r>
      <w:r>
        <w:rPr>
          <w:szCs w:val="28"/>
          <w:lang w:val="nb-NO"/>
        </w:rPr>
        <w:t xml:space="preserve"> </w:t>
      </w:r>
    </w:p>
    <w:p>
      <w:pPr>
        <w:spacing w:before="40" w:after="40" w:line="276" w:lineRule="auto"/>
        <w:ind w:firstLine="426"/>
        <w:jc w:val="both"/>
        <w:rPr>
          <w:szCs w:val="28"/>
          <w:lang w:val="sv-SE"/>
        </w:rPr>
      </w:pPr>
      <w:r>
        <w:rPr>
          <w:szCs w:val="28"/>
          <w:lang w:val="vi-VN"/>
        </w:rPr>
        <w:t xml:space="preserve">Trong 05 năm liên tiếp tính đến thời điểm đánh giá, </w:t>
      </w:r>
      <w:r>
        <w:rPr>
          <w:bCs/>
          <w:szCs w:val="28"/>
        </w:rPr>
        <w:t xml:space="preserve">trên </w:t>
      </w:r>
      <w:r>
        <w:rPr>
          <w:bCs/>
          <w:szCs w:val="28"/>
          <w:lang w:val="vi-VN"/>
        </w:rPr>
        <w:t xml:space="preserve"> </w:t>
      </w:r>
      <w:r>
        <w:rPr>
          <w:bCs/>
          <w:szCs w:val="28"/>
          <w:lang w:val="nb-NO"/>
        </w:rPr>
        <w:t>9</w:t>
      </w:r>
      <w:r>
        <w:rPr>
          <w:bCs/>
          <w:szCs w:val="28"/>
          <w:lang w:val="vi-VN"/>
        </w:rPr>
        <w:t xml:space="preserve">0% </w:t>
      </w:r>
      <w:r>
        <w:rPr>
          <w:bCs/>
          <w:szCs w:val="28"/>
          <w:lang w:val="nb-NO"/>
        </w:rPr>
        <w:t xml:space="preserve">giáo viên </w:t>
      </w:r>
      <w:r>
        <w:rPr>
          <w:szCs w:val="28"/>
          <w:lang w:val="vi-VN"/>
        </w:rPr>
        <w:t>đạt chuẩn nghề nghiệp giáo viên ở mức khá trở lên</w:t>
      </w:r>
      <w:r>
        <w:rPr>
          <w:bCs/>
          <w:szCs w:val="28"/>
          <w:lang w:val="nb-NO"/>
        </w:rPr>
        <w:t>,</w:t>
      </w:r>
      <w:r>
        <w:rPr>
          <w:szCs w:val="28"/>
          <w:lang w:val="vi-VN"/>
        </w:rPr>
        <w:t xml:space="preserve"> trong đó có </w:t>
      </w:r>
      <w:r>
        <w:rPr>
          <w:bCs/>
          <w:szCs w:val="28"/>
        </w:rPr>
        <w:t xml:space="preserve">trên </w:t>
      </w:r>
      <w:r>
        <w:rPr>
          <w:szCs w:val="28"/>
          <w:lang w:val="nb-NO"/>
        </w:rPr>
        <w:t>50</w:t>
      </w:r>
      <w:r>
        <w:rPr>
          <w:szCs w:val="28"/>
          <w:lang w:val="vi-VN"/>
        </w:rPr>
        <w:t xml:space="preserve">% </w:t>
      </w:r>
      <w:r>
        <w:rPr>
          <w:bCs/>
          <w:szCs w:val="28"/>
          <w:lang w:val="nb-NO"/>
        </w:rPr>
        <w:t>giáo viên</w:t>
      </w:r>
      <w:r>
        <w:rPr>
          <w:szCs w:val="28"/>
          <w:lang w:val="nb-NO"/>
        </w:rPr>
        <w:t xml:space="preserve">  </w:t>
      </w:r>
      <w:r>
        <w:rPr>
          <w:szCs w:val="28"/>
          <w:lang w:val="vi-VN"/>
        </w:rPr>
        <w:t>đạt chuẩn nghề nghiệp giáo viên ở mức tốt</w:t>
      </w:r>
      <w:r>
        <w:rPr>
          <w:szCs w:val="28"/>
          <w:lang w:val="sv-SE"/>
        </w:rPr>
        <w:t xml:space="preserve"> [H1-1.4-04]; [H1-1.4-05].</w:t>
      </w:r>
    </w:p>
    <w:p>
      <w:pPr>
        <w:spacing w:before="40" w:after="40" w:line="276" w:lineRule="auto"/>
        <w:ind w:firstLine="426"/>
        <w:jc w:val="both"/>
        <w:rPr>
          <w:szCs w:val="28"/>
          <w:lang w:val="nb-NO"/>
        </w:rPr>
      </w:pPr>
      <w:r>
        <w:rPr>
          <w:szCs w:val="28"/>
          <w:lang w:val="nb-NO"/>
        </w:rPr>
        <w:t>Nhi</w:t>
      </w:r>
      <w:r>
        <w:rPr>
          <w:szCs w:val="28"/>
        </w:rPr>
        <w:t xml:space="preserve">ều </w:t>
      </w:r>
      <w:r>
        <w:rPr>
          <w:szCs w:val="28"/>
          <w:lang w:val="nb-NO"/>
        </w:rPr>
        <w:t>giáo viên đạt kết quả cao trong nghiên cứu khoa học [H1-1.2-0.6].</w:t>
      </w:r>
    </w:p>
    <w:p>
      <w:pPr>
        <w:spacing w:before="40" w:after="40" w:line="276" w:lineRule="auto"/>
        <w:jc w:val="both"/>
        <w:rPr>
          <w:b/>
          <w:i/>
          <w:szCs w:val="28"/>
          <w:lang w:val="sv-SE"/>
        </w:rPr>
      </w:pPr>
      <w:r>
        <w:rPr>
          <w:b/>
          <w:i/>
          <w:szCs w:val="28"/>
          <w:lang w:val="sv-SE"/>
        </w:rPr>
        <w:t xml:space="preserve">      2. Điểm mạnh</w:t>
      </w:r>
    </w:p>
    <w:p>
      <w:pPr>
        <w:spacing w:before="40" w:after="40" w:line="276" w:lineRule="auto"/>
        <w:ind w:firstLine="426"/>
        <w:jc w:val="both"/>
        <w:rPr>
          <w:szCs w:val="28"/>
          <w:lang w:val="sv-SE"/>
        </w:rPr>
      </w:pPr>
      <w:r>
        <w:rPr>
          <w:szCs w:val="28"/>
          <w:lang w:val="sv-SE"/>
        </w:rPr>
        <w:t xml:space="preserve">Đội ngũ giáo viên nhà trường đảm bảo về số lượng và cơ cấu bộ môn; có đủ phẩm chất chính trị, đạo đức và năng lực chuyên môn để triển khai và thực hiện tốt các hoạt động giáo dục trong nhà trường; Tỷ lệ giáo viên đạt chuẩn 100%, </w:t>
      </w:r>
      <w:r>
        <w:rPr>
          <w:szCs w:val="28"/>
          <w:lang w:val="sv-SE"/>
        </w:rPr>
        <w:lastRenderedPageBreak/>
        <w:t xml:space="preserve">trong đó tỷ lệ đạt trên chuẩn </w:t>
      </w:r>
      <w:r>
        <w:rPr>
          <w:szCs w:val="28"/>
          <w:lang w:val="vi-VN"/>
        </w:rPr>
        <w:t>13,6</w:t>
      </w:r>
      <w:r>
        <w:rPr>
          <w:szCs w:val="28"/>
          <w:lang w:val="sv-SE"/>
        </w:rPr>
        <w:t>%. Nhà trường luôn tạo điều kiện để cán bộ giáo viên học tập nâng cao trình độ chuyên môn nghiệp vụ, trình độ lý luận chính trị.</w:t>
      </w:r>
    </w:p>
    <w:p>
      <w:pPr>
        <w:spacing w:before="40" w:after="40" w:line="276" w:lineRule="auto"/>
        <w:jc w:val="both"/>
        <w:rPr>
          <w:b/>
          <w:i/>
          <w:szCs w:val="28"/>
          <w:lang w:val="sv-SE"/>
        </w:rPr>
      </w:pPr>
      <w:r>
        <w:rPr>
          <w:b/>
          <w:i/>
          <w:szCs w:val="28"/>
          <w:lang w:val="sv-SE"/>
        </w:rPr>
        <w:t xml:space="preserve">      3. Điểm yếu</w:t>
      </w:r>
    </w:p>
    <w:p>
      <w:pPr>
        <w:spacing w:before="40" w:after="40" w:line="276" w:lineRule="auto"/>
        <w:ind w:firstLine="426"/>
        <w:jc w:val="both"/>
        <w:rPr>
          <w:szCs w:val="28"/>
          <w:lang w:val="sv-SE"/>
        </w:rPr>
      </w:pPr>
      <w:r>
        <w:rPr>
          <w:szCs w:val="28"/>
          <w:lang w:val="sv-SE"/>
        </w:rPr>
        <w:t>Một số giáo viên còn thiếu kinh nghiệm về trong giảng dạy, chưa thực sự cố gắng trong công tác tự bồi dưỡng năng lực chuyên môn, nghiệp vụ.</w:t>
      </w:r>
    </w:p>
    <w:p>
      <w:pPr>
        <w:spacing w:before="40" w:after="40" w:line="276" w:lineRule="auto"/>
        <w:jc w:val="both"/>
        <w:rPr>
          <w:b/>
          <w:i/>
          <w:szCs w:val="28"/>
          <w:lang w:val="sv-SE"/>
        </w:rPr>
      </w:pPr>
      <w:r>
        <w:rPr>
          <w:b/>
          <w:i/>
          <w:szCs w:val="28"/>
          <w:lang w:val="sv-SE"/>
        </w:rPr>
        <w:t xml:space="preserve">     4. Kế hoạch cải tiến chất lượng</w:t>
      </w:r>
    </w:p>
    <w:p>
      <w:pPr>
        <w:spacing w:before="40" w:after="40" w:line="276" w:lineRule="auto"/>
        <w:ind w:firstLine="426"/>
        <w:jc w:val="both"/>
        <w:rPr>
          <w:szCs w:val="28"/>
          <w:lang w:val="sv-SE"/>
        </w:rPr>
      </w:pPr>
      <w:r>
        <w:rPr>
          <w:szCs w:val="28"/>
          <w:lang w:val="sv-SE"/>
        </w:rPr>
        <w:t>Ban Giám hiệu, tổ nhóm chuyên môn có kế hoạch thường xuyên bồi dưỡng chuyên môn, nghiệp vụ cho đội ngũ giáo viên thông qua sinh hoạt tổ nhóm chuyên môn, thao giảng, dự giờ, giải đề thi giáo viên; trao đổi chia sẻ sáng kiến kinh nghiệm; tham gia đầy đủ các lớp tập huấn do cấp trên tổ chức, tăng cường tham gia có hiệu quả Trường học kết nối, giao lưu trao đổi trực tuyến.</w:t>
      </w:r>
    </w:p>
    <w:p>
      <w:pPr>
        <w:spacing w:before="40" w:after="40" w:line="276" w:lineRule="auto"/>
        <w:ind w:firstLine="426"/>
        <w:jc w:val="both"/>
        <w:rPr>
          <w:szCs w:val="28"/>
          <w:lang w:val="sv-SE"/>
        </w:rPr>
      </w:pPr>
      <w:r>
        <w:rPr>
          <w:szCs w:val="28"/>
          <w:lang w:val="sv-SE"/>
        </w:rPr>
        <w:t>Cán bộ, giáo viên cần tích cực tăng cường công tác tự học, tự rèn và học tập nâng cao trình độ trên chuẩn; nhà trường khuyến khích, tạo điều kiện để giáo viên phấn đấu học nâng chuẩn và năng lực ngoại ngữ, tin học. Mỗi tổ có ít nhất một giáo viên có trình độ thạc sỹ. Phấn đấu đến năm 2025 có trên 3</w:t>
      </w:r>
      <w:r>
        <w:rPr>
          <w:szCs w:val="28"/>
          <w:lang w:val="vi-VN"/>
        </w:rPr>
        <w:t>0</w:t>
      </w:r>
      <w:r>
        <w:rPr>
          <w:szCs w:val="28"/>
          <w:lang w:val="sv-SE"/>
        </w:rPr>
        <w:t>% CBGV có trình độ thạc sỹ.</w:t>
      </w:r>
    </w:p>
    <w:p>
      <w:pPr>
        <w:autoSpaceDE w:val="0"/>
        <w:autoSpaceDN w:val="0"/>
        <w:adjustRightInd w:val="0"/>
        <w:spacing w:before="40" w:after="40" w:line="276" w:lineRule="auto"/>
        <w:rPr>
          <w:b/>
          <w:i/>
          <w:szCs w:val="28"/>
        </w:rPr>
      </w:pPr>
      <w:r>
        <w:rPr>
          <w:b/>
          <w:i/>
          <w:szCs w:val="28"/>
          <w:lang w:val="sv-SE"/>
        </w:rPr>
        <w:t xml:space="preserve">      5. Tự đánh giá: Đạt mức 3</w:t>
      </w:r>
    </w:p>
    <w:p>
      <w:pPr>
        <w:pStyle w:val="Heading3"/>
        <w:spacing w:after="40" w:line="276" w:lineRule="auto"/>
        <w:rPr>
          <w:rFonts w:ascii="Times New Roman" w:hAnsi="Times New Roman" w:cs="Times New Roman"/>
          <w:b/>
          <w:color w:val="auto"/>
          <w:sz w:val="28"/>
          <w:szCs w:val="28"/>
          <w:lang w:val="vi-VN"/>
        </w:rPr>
      </w:pPr>
      <w:r>
        <w:rPr>
          <w:rFonts w:ascii="Times New Roman" w:hAnsi="Times New Roman" w:cs="Times New Roman"/>
          <w:b/>
          <w:color w:val="auto"/>
          <w:sz w:val="28"/>
          <w:szCs w:val="28"/>
          <w:lang w:val="vi-VN"/>
        </w:rPr>
        <w:t>Tiêu chí 2.3: Đối với nhân viên</w:t>
      </w:r>
    </w:p>
    <w:p>
      <w:pPr>
        <w:shd w:val="clear" w:color="auto" w:fill="FFFFFF"/>
        <w:spacing w:before="40" w:after="40" w:line="276" w:lineRule="auto"/>
        <w:ind w:firstLine="426"/>
        <w:jc w:val="both"/>
        <w:rPr>
          <w:szCs w:val="28"/>
          <w:lang w:val="nb-NO"/>
        </w:rPr>
      </w:pPr>
      <w:r>
        <w:rPr>
          <w:szCs w:val="28"/>
          <w:lang w:val="nb-NO"/>
        </w:rPr>
        <w:t>Mức 1:</w:t>
      </w:r>
    </w:p>
    <w:p>
      <w:pPr>
        <w:spacing w:before="40" w:after="40" w:line="276" w:lineRule="auto"/>
        <w:ind w:firstLine="426"/>
        <w:jc w:val="both"/>
        <w:rPr>
          <w:i/>
          <w:szCs w:val="28"/>
          <w:lang w:val="nb-NO"/>
        </w:rPr>
      </w:pPr>
      <w:r>
        <w:rPr>
          <w:i/>
          <w:szCs w:val="28"/>
          <w:lang w:val="nb-NO"/>
        </w:rPr>
        <w:t>a) Có nhân viên hoặc giáo viên kiêm nhiệm để đảm nhiệm các nhiệm vụ do hiệu trưởng phân công;</w:t>
      </w:r>
    </w:p>
    <w:p>
      <w:pPr>
        <w:spacing w:before="40" w:after="40" w:line="276" w:lineRule="auto"/>
        <w:ind w:firstLine="426"/>
        <w:jc w:val="both"/>
        <w:rPr>
          <w:i/>
          <w:szCs w:val="28"/>
          <w:lang w:val="nb-NO"/>
        </w:rPr>
      </w:pPr>
      <w:r>
        <w:rPr>
          <w:i/>
          <w:szCs w:val="28"/>
          <w:lang w:val="nb-NO"/>
        </w:rPr>
        <w:t>b) Được phân công công việc phù hợp, hợp lý theo năng lực;</w:t>
      </w:r>
    </w:p>
    <w:p>
      <w:pPr>
        <w:spacing w:before="40" w:after="40" w:line="276" w:lineRule="auto"/>
        <w:ind w:firstLine="426"/>
        <w:jc w:val="both"/>
        <w:rPr>
          <w:i/>
          <w:szCs w:val="28"/>
          <w:lang w:val="nb-NO"/>
        </w:rPr>
      </w:pPr>
      <w:r>
        <w:rPr>
          <w:i/>
          <w:szCs w:val="28"/>
          <w:lang w:val="nb-NO"/>
        </w:rPr>
        <w:t>c) Hoàn thành các nhiệm vụ được giao.</w:t>
      </w:r>
    </w:p>
    <w:p>
      <w:pPr>
        <w:spacing w:before="40" w:after="40" w:line="276" w:lineRule="auto"/>
        <w:ind w:firstLine="426"/>
        <w:jc w:val="both"/>
        <w:rPr>
          <w:szCs w:val="28"/>
          <w:lang w:val="nb-NO"/>
        </w:rPr>
      </w:pPr>
      <w:r>
        <w:rPr>
          <w:szCs w:val="28"/>
          <w:lang w:val="nb-NO"/>
        </w:rPr>
        <w:t>Mức 2:</w:t>
      </w:r>
    </w:p>
    <w:p>
      <w:pPr>
        <w:spacing w:before="40" w:after="40" w:line="276" w:lineRule="auto"/>
        <w:ind w:firstLine="426"/>
        <w:jc w:val="both"/>
        <w:rPr>
          <w:i/>
          <w:szCs w:val="28"/>
          <w:lang w:val="nb-NO"/>
        </w:rPr>
      </w:pPr>
      <w:r>
        <w:rPr>
          <w:i/>
          <w:szCs w:val="28"/>
          <w:lang w:val="nb-NO"/>
        </w:rPr>
        <w:t xml:space="preserve">a) Số lượng và cơ cấu nhân viên đảm bảo theo quy định; </w:t>
      </w:r>
    </w:p>
    <w:p>
      <w:pPr>
        <w:spacing w:before="40" w:after="40" w:line="276" w:lineRule="auto"/>
        <w:ind w:firstLine="426"/>
        <w:jc w:val="both"/>
        <w:rPr>
          <w:i/>
          <w:szCs w:val="28"/>
          <w:lang w:val="nb-NO"/>
        </w:rPr>
      </w:pPr>
      <w:r>
        <w:rPr>
          <w:i/>
          <w:szCs w:val="28"/>
          <w:lang w:val="nb-NO"/>
        </w:rPr>
        <w:t xml:space="preserve">b) </w:t>
      </w:r>
      <w:r>
        <w:rPr>
          <w:i/>
          <w:szCs w:val="28"/>
          <w:lang w:val="vi-VN"/>
        </w:rPr>
        <w:t>Trong 05 năm liên tiếp tính đến thời điểm đánh giá</w:t>
      </w:r>
      <w:r>
        <w:rPr>
          <w:i/>
          <w:szCs w:val="28"/>
          <w:lang w:val="nb-NO"/>
        </w:rPr>
        <w:t>, không có nhân viên bị kỷ luật từ hình thức cảnh cáo trở lên.</w:t>
      </w:r>
    </w:p>
    <w:p>
      <w:pPr>
        <w:spacing w:before="40" w:after="40" w:line="276" w:lineRule="auto"/>
        <w:ind w:firstLine="426"/>
        <w:jc w:val="both"/>
        <w:rPr>
          <w:szCs w:val="28"/>
          <w:lang w:val="nb-NO"/>
        </w:rPr>
      </w:pPr>
      <w:r>
        <w:rPr>
          <w:szCs w:val="28"/>
          <w:lang w:val="nb-NO"/>
        </w:rPr>
        <w:t>Mức 3:</w:t>
      </w:r>
    </w:p>
    <w:p>
      <w:pPr>
        <w:spacing w:before="40" w:after="40" w:line="276" w:lineRule="auto"/>
        <w:ind w:firstLine="426"/>
        <w:jc w:val="both"/>
        <w:rPr>
          <w:i/>
          <w:szCs w:val="28"/>
          <w:lang w:val="nb-NO"/>
        </w:rPr>
      </w:pPr>
      <w:r>
        <w:rPr>
          <w:i/>
          <w:szCs w:val="28"/>
          <w:lang w:val="nb-NO"/>
        </w:rPr>
        <w:t>a</w:t>
      </w:r>
      <w:r>
        <w:rPr>
          <w:i/>
          <w:szCs w:val="28"/>
          <w:lang w:val="vi-VN"/>
        </w:rPr>
        <w:t xml:space="preserve">) Có trình độ đào tạo đáp ứng được vị trí việc </w:t>
      </w:r>
      <w:r>
        <w:rPr>
          <w:i/>
          <w:szCs w:val="28"/>
          <w:lang w:val="nb-NO"/>
        </w:rPr>
        <w:t>làm;</w:t>
      </w:r>
    </w:p>
    <w:p>
      <w:pPr>
        <w:spacing w:before="40" w:after="40" w:line="276" w:lineRule="auto"/>
        <w:ind w:firstLine="426"/>
        <w:jc w:val="both"/>
        <w:rPr>
          <w:i/>
          <w:szCs w:val="28"/>
          <w:lang w:val="nb-NO"/>
        </w:rPr>
      </w:pPr>
      <w:r>
        <w:rPr>
          <w:rFonts w:eastAsia="Calibri"/>
          <w:i/>
          <w:szCs w:val="28"/>
          <w:lang w:val="nb-NO"/>
        </w:rPr>
        <w:t xml:space="preserve">b) </w:t>
      </w:r>
      <w:r>
        <w:rPr>
          <w:rFonts w:eastAsia="Calibri"/>
          <w:i/>
          <w:szCs w:val="28"/>
          <w:lang w:val="vi-VN"/>
        </w:rPr>
        <w:t xml:space="preserve">Hằng năm, được tham gia đầy đủ các khóa, lớp </w:t>
      </w:r>
      <w:r>
        <w:rPr>
          <w:rFonts w:eastAsia="Calibri"/>
          <w:i/>
          <w:szCs w:val="28"/>
          <w:lang w:val="nb-NO"/>
        </w:rPr>
        <w:t xml:space="preserve">tập huấn, </w:t>
      </w:r>
      <w:r>
        <w:rPr>
          <w:rFonts w:eastAsia="Calibri"/>
          <w:i/>
          <w:szCs w:val="28"/>
          <w:lang w:val="vi-VN"/>
        </w:rPr>
        <w:t xml:space="preserve">bồi dưỡng chuyên môn, nghiệp vụ theo </w:t>
      </w:r>
      <w:r>
        <w:rPr>
          <w:i/>
          <w:szCs w:val="28"/>
          <w:lang w:val="vi-VN"/>
        </w:rPr>
        <w:t>vị trí việc</w:t>
      </w:r>
      <w:r>
        <w:rPr>
          <w:i/>
          <w:szCs w:val="28"/>
          <w:lang w:val="nb-NO"/>
        </w:rPr>
        <w:t xml:space="preserve"> làm.</w:t>
      </w:r>
    </w:p>
    <w:p>
      <w:pPr>
        <w:spacing w:before="40" w:after="40" w:line="276" w:lineRule="auto"/>
        <w:jc w:val="both"/>
        <w:rPr>
          <w:i/>
          <w:szCs w:val="28"/>
          <w:lang w:val="sv-SE"/>
        </w:rPr>
      </w:pPr>
      <w:r>
        <w:rPr>
          <w:b/>
          <w:i/>
          <w:szCs w:val="28"/>
          <w:lang w:val="sv-SE"/>
        </w:rPr>
        <w:t xml:space="preserve">      1. Mô tả hiện trạng</w:t>
      </w:r>
    </w:p>
    <w:p>
      <w:pPr>
        <w:spacing w:before="40" w:after="40" w:line="276" w:lineRule="auto"/>
        <w:ind w:firstLine="426"/>
        <w:jc w:val="both"/>
        <w:rPr>
          <w:szCs w:val="28"/>
          <w:lang w:val="sv-SE"/>
        </w:rPr>
      </w:pPr>
      <w:r>
        <w:rPr>
          <w:szCs w:val="28"/>
          <w:lang w:val="vi-VN"/>
        </w:rPr>
        <w:t>Số lượng nhân viên của nhà trường đảm bảo đủ về số lượng, đáp ứng về chất lượng theo quy định tại Thông tư liên tịch số 35/2006/TTLT/BGDĐT-BNV ngày 23/8/2006;</w:t>
      </w:r>
      <w:r>
        <w:rPr>
          <w:szCs w:val="28"/>
          <w:lang w:val="sv-SE"/>
        </w:rPr>
        <w:t xml:space="preserve"> các  nhân viên đ</w:t>
      </w:r>
      <w:r>
        <w:rPr>
          <w:szCs w:val="28"/>
        </w:rPr>
        <w:t xml:space="preserve">ều </w:t>
      </w:r>
      <w:r>
        <w:rPr>
          <w:szCs w:val="28"/>
          <w:lang w:val="nb-NO"/>
        </w:rPr>
        <w:t xml:space="preserve">hoàn thành tốt các nhiệm vụ được giao </w:t>
      </w:r>
      <w:r>
        <w:rPr>
          <w:szCs w:val="28"/>
          <w:lang w:val="sv-SE"/>
        </w:rPr>
        <w:t>[H2-</w:t>
      </w:r>
      <w:r>
        <w:rPr>
          <w:szCs w:val="28"/>
          <w:lang w:val="vi-VN"/>
        </w:rPr>
        <w:t>2</w:t>
      </w:r>
      <w:r>
        <w:rPr>
          <w:szCs w:val="28"/>
          <w:lang w:val="sv-SE"/>
        </w:rPr>
        <w:t xml:space="preserve">.2-01]; </w:t>
      </w:r>
      <w:r>
        <w:rPr>
          <w:szCs w:val="28"/>
          <w:lang w:val="nb-NO"/>
        </w:rPr>
        <w:t>[H</w:t>
      </w:r>
      <w:r>
        <w:rPr>
          <w:szCs w:val="28"/>
          <w:lang w:val="vi-VN"/>
        </w:rPr>
        <w:t>2</w:t>
      </w:r>
      <w:r>
        <w:rPr>
          <w:szCs w:val="28"/>
          <w:lang w:val="nb-NO"/>
        </w:rPr>
        <w:t>-</w:t>
      </w:r>
      <w:r>
        <w:rPr>
          <w:szCs w:val="28"/>
          <w:lang w:val="vi-VN"/>
        </w:rPr>
        <w:t>2</w:t>
      </w:r>
      <w:r>
        <w:rPr>
          <w:szCs w:val="28"/>
          <w:lang w:val="nb-NO"/>
        </w:rPr>
        <w:t>.</w:t>
      </w:r>
      <w:r>
        <w:rPr>
          <w:szCs w:val="28"/>
        </w:rPr>
        <w:t>2</w:t>
      </w:r>
      <w:r>
        <w:rPr>
          <w:szCs w:val="28"/>
          <w:lang w:val="nb-NO"/>
        </w:rPr>
        <w:t>-0</w:t>
      </w:r>
      <w:r>
        <w:rPr>
          <w:szCs w:val="28"/>
        </w:rPr>
        <w:t>4</w:t>
      </w:r>
      <w:r>
        <w:rPr>
          <w:szCs w:val="28"/>
          <w:lang w:val="nb-NO"/>
        </w:rPr>
        <w:t>].</w:t>
      </w:r>
    </w:p>
    <w:p>
      <w:pPr>
        <w:spacing w:before="40" w:after="40" w:line="276" w:lineRule="auto"/>
        <w:ind w:firstLine="426"/>
        <w:jc w:val="both"/>
        <w:rPr>
          <w:szCs w:val="28"/>
          <w:lang w:val="nb-NO"/>
        </w:rPr>
      </w:pPr>
      <w:r>
        <w:rPr>
          <w:szCs w:val="28"/>
          <w:lang w:val="vi-VN"/>
        </w:rPr>
        <w:lastRenderedPageBreak/>
        <w:t xml:space="preserve">Nhà trường có: 01 nhân viên Kế toán, 02 nhân viên </w:t>
      </w:r>
      <w:r>
        <w:rPr>
          <w:szCs w:val="28"/>
        </w:rPr>
        <w:t>v</w:t>
      </w:r>
      <w:r>
        <w:rPr>
          <w:szCs w:val="28"/>
          <w:lang w:val="vi-VN"/>
        </w:rPr>
        <w:t>ăn thư, lưu trữ, 01 nhân viên thiết bị, 02 nhân viên bảo vệ hợp đồng theo Nghị định 68</w:t>
      </w:r>
      <w:r>
        <w:rPr>
          <w:szCs w:val="28"/>
          <w:lang w:val="sv-SE"/>
        </w:rPr>
        <w:t xml:space="preserve"> </w:t>
      </w:r>
      <w:r>
        <w:rPr>
          <w:szCs w:val="28"/>
          <w:lang w:val="nb-NO"/>
        </w:rPr>
        <w:t>[H1-1.7-06]. </w:t>
      </w:r>
    </w:p>
    <w:p>
      <w:pPr>
        <w:spacing w:before="40" w:after="40" w:line="276" w:lineRule="auto"/>
        <w:ind w:firstLine="426"/>
        <w:jc w:val="both"/>
        <w:rPr>
          <w:szCs w:val="28"/>
          <w:lang w:val="nb-NO"/>
        </w:rPr>
      </w:pPr>
      <w:r>
        <w:rPr>
          <w:szCs w:val="28"/>
          <w:lang w:val="vi-VN"/>
        </w:rPr>
        <w:t>Trong 05 năm liên tiếp tính đến thời điểm đánh giá</w:t>
      </w:r>
      <w:r>
        <w:rPr>
          <w:szCs w:val="28"/>
          <w:lang w:val="nb-NO"/>
        </w:rPr>
        <w:t>, không có nhân viên bị kỷ luật từ hình thức cảnh cáo trở lên [H2-2.2-01].</w:t>
      </w:r>
    </w:p>
    <w:p>
      <w:pPr>
        <w:spacing w:before="40" w:after="40" w:line="276" w:lineRule="auto"/>
        <w:ind w:firstLine="426"/>
        <w:jc w:val="both"/>
        <w:rPr>
          <w:szCs w:val="28"/>
        </w:rPr>
      </w:pPr>
      <w:r>
        <w:rPr>
          <w:szCs w:val="28"/>
          <w:lang w:val="sv-SE"/>
        </w:rPr>
        <w:t xml:space="preserve">Các nhân viên kế toán, nhân viên thư viện, nhân viên thiết bị, nhân viên văn thư - lưu trữ đều có trình độ từ cao đẳng trở lên và được đào tạo đúng chuyên môn </w:t>
      </w:r>
      <w:r>
        <w:rPr>
          <w:szCs w:val="28"/>
          <w:lang w:val="nb-NO"/>
        </w:rPr>
        <w:t xml:space="preserve">[H1-1.4-04] </w:t>
      </w:r>
      <w:r>
        <w:rPr>
          <w:szCs w:val="28"/>
          <w:lang w:val="sv-SE"/>
        </w:rPr>
        <w:t>và được tham gia các lớp bồi dưỡng chuyên môn, nghiệp vụ do cấp trên tri</w:t>
      </w:r>
      <w:r>
        <w:rPr>
          <w:szCs w:val="28"/>
        </w:rPr>
        <w:t xml:space="preserve">ệu tập </w:t>
      </w:r>
      <w:r>
        <w:rPr>
          <w:szCs w:val="28"/>
          <w:lang w:val="nb-NO"/>
        </w:rPr>
        <w:t>[H1-1.7-07]. Nhân viên thực hiện đầy đủ các nhiệm vụ được giao theo đúng vị trí công vi</w:t>
      </w:r>
      <w:r>
        <w:rPr>
          <w:szCs w:val="28"/>
        </w:rPr>
        <w:t>ệc đ</w:t>
      </w:r>
      <w:r>
        <w:rPr>
          <w:szCs w:val="28"/>
          <w:lang w:val="nb-NO"/>
        </w:rPr>
        <w:t>ư</w:t>
      </w:r>
      <w:r>
        <w:rPr>
          <w:szCs w:val="28"/>
        </w:rPr>
        <w:t xml:space="preserve">ợc phân công </w:t>
      </w:r>
      <w:r>
        <w:rPr>
          <w:szCs w:val="28"/>
          <w:lang w:val="nb-NO"/>
        </w:rPr>
        <w:t>[H1-1.7-06].</w:t>
      </w:r>
    </w:p>
    <w:p>
      <w:pPr>
        <w:spacing w:before="40" w:after="40" w:line="276" w:lineRule="auto"/>
        <w:jc w:val="both"/>
        <w:rPr>
          <w:b/>
          <w:i/>
          <w:szCs w:val="28"/>
          <w:lang w:val="nb-NO"/>
        </w:rPr>
      </w:pPr>
      <w:r>
        <w:rPr>
          <w:b/>
          <w:i/>
          <w:szCs w:val="28"/>
          <w:lang w:val="nb-NO"/>
        </w:rPr>
        <w:t xml:space="preserve">      2. Điểm mạnh</w:t>
      </w:r>
    </w:p>
    <w:p>
      <w:pPr>
        <w:spacing w:before="40" w:after="40" w:line="276" w:lineRule="auto"/>
        <w:ind w:firstLine="426"/>
        <w:jc w:val="both"/>
        <w:rPr>
          <w:b/>
          <w:i/>
          <w:szCs w:val="28"/>
          <w:lang w:val="nb-NO"/>
        </w:rPr>
      </w:pPr>
      <w:r>
        <w:rPr>
          <w:szCs w:val="28"/>
          <w:lang w:val="nb-NO"/>
        </w:rPr>
        <w:t>Các nhân viên đã tích cực trong các hoạt động giúp tổ chuyên môn hoàn thành nhiệm vụ giảng dạy, giáo dục, lưu trữ hồ sơ, sổ sách. Tổ chức thực hiện tốt nhiệm vụ hành chính văn phòng đi vào nề nếp, đạt hiệu quả tích cực.</w:t>
      </w:r>
    </w:p>
    <w:p>
      <w:pPr>
        <w:spacing w:before="40" w:after="40" w:line="276" w:lineRule="auto"/>
        <w:ind w:firstLine="426"/>
        <w:jc w:val="both"/>
        <w:rPr>
          <w:szCs w:val="28"/>
          <w:lang w:val="nb-NO"/>
        </w:rPr>
      </w:pPr>
      <w:r>
        <w:rPr>
          <w:szCs w:val="28"/>
          <w:lang w:val="nb-NO"/>
        </w:rPr>
        <w:t xml:space="preserve">Nhân viên trong nhà trường được đảm bảo các quyền theo quy định. </w:t>
      </w:r>
    </w:p>
    <w:p>
      <w:pPr>
        <w:spacing w:before="40" w:after="40" w:line="276" w:lineRule="auto"/>
        <w:ind w:firstLine="426"/>
        <w:jc w:val="both"/>
        <w:rPr>
          <w:b/>
          <w:i/>
          <w:szCs w:val="28"/>
          <w:lang w:val="nb-NO"/>
        </w:rPr>
      </w:pPr>
      <w:r>
        <w:rPr>
          <w:b/>
          <w:i/>
          <w:szCs w:val="28"/>
          <w:lang w:val="nb-NO"/>
        </w:rPr>
        <w:t>3. Điểm yếu</w:t>
      </w:r>
    </w:p>
    <w:p>
      <w:pPr>
        <w:spacing w:before="40" w:after="40" w:line="276" w:lineRule="auto"/>
        <w:ind w:firstLine="426"/>
        <w:jc w:val="both"/>
        <w:rPr>
          <w:szCs w:val="28"/>
          <w:lang w:val="nb-NO"/>
        </w:rPr>
      </w:pPr>
      <w:r>
        <w:rPr>
          <w:szCs w:val="28"/>
          <w:lang w:val="nb-NO"/>
        </w:rPr>
        <w:t>Biên chế chỉ có 2 nhân viên, nên phải hợp đồng thêm nhân viên hành chính khó khăn trong nguồn chi trả lương.</w:t>
      </w:r>
    </w:p>
    <w:p>
      <w:pPr>
        <w:spacing w:before="40" w:after="40" w:line="276" w:lineRule="auto"/>
        <w:ind w:firstLine="426"/>
        <w:jc w:val="both"/>
        <w:rPr>
          <w:szCs w:val="28"/>
          <w:lang w:val="nb-NO"/>
        </w:rPr>
      </w:pPr>
      <w:r>
        <w:rPr>
          <w:szCs w:val="28"/>
          <w:lang w:val="nb-NO"/>
        </w:rPr>
        <w:t xml:space="preserve">Công tác y tế học đường hoạt động chưa thực sự hiệu quả vì chưa có nhân viên y tế. </w:t>
      </w:r>
    </w:p>
    <w:p>
      <w:pPr>
        <w:spacing w:before="40" w:after="40" w:line="276" w:lineRule="auto"/>
        <w:ind w:firstLine="426"/>
        <w:jc w:val="both"/>
        <w:rPr>
          <w:b/>
          <w:i/>
          <w:szCs w:val="28"/>
          <w:lang w:val="nb-NO"/>
        </w:rPr>
      </w:pPr>
      <w:r>
        <w:rPr>
          <w:b/>
          <w:i/>
          <w:szCs w:val="28"/>
          <w:lang w:val="nb-NO"/>
        </w:rPr>
        <w:t>4. Kế hoạch cải tiến chất lượng</w:t>
      </w:r>
    </w:p>
    <w:p>
      <w:pPr>
        <w:spacing w:before="40" w:after="40" w:line="276" w:lineRule="auto"/>
        <w:ind w:firstLine="426"/>
        <w:jc w:val="both"/>
        <w:rPr>
          <w:szCs w:val="28"/>
          <w:lang w:val="nb-NO"/>
        </w:rPr>
      </w:pPr>
      <w:r>
        <w:rPr>
          <w:szCs w:val="28"/>
          <w:lang w:val="nb-NO"/>
        </w:rPr>
        <w:t>Hiệu trưởng tăng cường chỉ đạo, kiểm tra việc xây dựng kế hoạch và lịch công tác cụ thể theo năm, tháng, tuần, ngày của nhân viên. Mỗi nhân viên tham gia đầy đủ các lớp bồi dưỡng chuyên môn, nghiệp vụ (khi cấp trên tổ chức). Đồng thời, cần phải tích cực tự học, tự nghiên cứu để không ngừng nâng cao trình độ chuyên môn nghiệp vụ, lề lối tác phong làm việc khoa học, hiệu quả hơn đáp ứng với yêu cầu nhiệm vụ. Khi được cho phép về chỉ tiêu biên chế nhà trường đề nghị cấp trên được tuyển nhân viên Thiết bị thực hành, nhân viên Văn thư, văn phòng theo quy định, đảm bảo chế độ chính sách theo quy định của nhà nước.</w:t>
      </w:r>
    </w:p>
    <w:p>
      <w:pPr>
        <w:spacing w:before="40" w:after="40" w:line="276" w:lineRule="auto"/>
        <w:jc w:val="both"/>
        <w:rPr>
          <w:b/>
          <w:i/>
          <w:szCs w:val="28"/>
          <w:lang w:val="nb-NO"/>
        </w:rPr>
      </w:pPr>
      <w:r>
        <w:rPr>
          <w:b/>
          <w:i/>
          <w:szCs w:val="28"/>
          <w:lang w:val="nb-NO"/>
        </w:rPr>
        <w:t xml:space="preserve">       5. Tự đánh giá: Đạt mức 2</w:t>
      </w:r>
    </w:p>
    <w:p>
      <w:pPr>
        <w:spacing w:before="40" w:after="40" w:line="276" w:lineRule="auto"/>
        <w:jc w:val="both"/>
        <w:rPr>
          <w:b/>
          <w:szCs w:val="28"/>
        </w:rPr>
      </w:pPr>
      <w:r>
        <w:rPr>
          <w:b/>
          <w:szCs w:val="28"/>
        </w:rPr>
        <w:t>Tiêu chí 2.4: Đối với học sinh</w:t>
      </w:r>
    </w:p>
    <w:p>
      <w:pPr>
        <w:spacing w:before="40" w:after="40" w:line="276" w:lineRule="auto"/>
        <w:ind w:firstLine="426"/>
        <w:jc w:val="both"/>
        <w:rPr>
          <w:szCs w:val="28"/>
        </w:rPr>
      </w:pPr>
      <w:r>
        <w:rPr>
          <w:szCs w:val="28"/>
        </w:rPr>
        <w:t>Mức 1:</w:t>
      </w:r>
    </w:p>
    <w:p>
      <w:pPr>
        <w:spacing w:before="40" w:after="40" w:line="276" w:lineRule="auto"/>
        <w:ind w:firstLine="426"/>
        <w:jc w:val="both"/>
        <w:rPr>
          <w:b/>
          <w:i/>
          <w:szCs w:val="28"/>
        </w:rPr>
      </w:pPr>
      <w:r>
        <w:rPr>
          <w:i/>
          <w:szCs w:val="28"/>
        </w:rPr>
        <w:t>a. Đảm bảo về tuổi học sinh theo quy định;</w:t>
      </w:r>
    </w:p>
    <w:p>
      <w:pPr>
        <w:spacing w:before="40" w:after="40" w:line="276" w:lineRule="auto"/>
        <w:ind w:firstLine="426"/>
        <w:jc w:val="both"/>
        <w:rPr>
          <w:i/>
          <w:szCs w:val="28"/>
        </w:rPr>
      </w:pPr>
      <w:r>
        <w:rPr>
          <w:i/>
          <w:szCs w:val="28"/>
        </w:rPr>
        <w:t>b. Thực hiện các nhiệm vụ theo quy định;</w:t>
      </w:r>
    </w:p>
    <w:p>
      <w:pPr>
        <w:tabs>
          <w:tab w:val="left" w:pos="5994"/>
        </w:tabs>
        <w:spacing w:before="40" w:after="40" w:line="276" w:lineRule="auto"/>
        <w:ind w:firstLine="426"/>
        <w:jc w:val="both"/>
        <w:rPr>
          <w:b/>
          <w:i/>
          <w:szCs w:val="28"/>
        </w:rPr>
      </w:pPr>
      <w:r>
        <w:rPr>
          <w:i/>
          <w:szCs w:val="28"/>
        </w:rPr>
        <w:t>c. Được đảm bảo các quyền theo quy định</w:t>
      </w:r>
      <w:r>
        <w:rPr>
          <w:i/>
          <w:szCs w:val="28"/>
        </w:rPr>
        <w:tab/>
      </w:r>
    </w:p>
    <w:p>
      <w:pPr>
        <w:spacing w:before="40" w:after="40" w:line="276" w:lineRule="auto"/>
        <w:ind w:firstLine="426"/>
        <w:jc w:val="both"/>
        <w:rPr>
          <w:szCs w:val="28"/>
        </w:rPr>
      </w:pPr>
      <w:r>
        <w:rPr>
          <w:szCs w:val="28"/>
        </w:rPr>
        <w:t>Mức 2:</w:t>
      </w:r>
    </w:p>
    <w:p>
      <w:pPr>
        <w:spacing w:before="40" w:after="40" w:line="276" w:lineRule="auto"/>
        <w:ind w:firstLine="426"/>
        <w:jc w:val="both"/>
        <w:rPr>
          <w:rFonts w:eastAsia="Calibri"/>
          <w:b/>
          <w:bCs/>
          <w:i/>
          <w:szCs w:val="28"/>
          <w:lang w:val="vi-VN"/>
        </w:rPr>
      </w:pPr>
      <w:r>
        <w:rPr>
          <w:rFonts w:eastAsia="Calibri"/>
          <w:i/>
          <w:szCs w:val="28"/>
          <w:lang w:val="vi-VN"/>
        </w:rPr>
        <w:t>Học sinh vi phạm các hành vi không được làm được phát hiện kịp thời, được áp dụng các biện pháp giáo dục phù hợp và có chuyển biến tích cực.</w:t>
      </w:r>
    </w:p>
    <w:p>
      <w:pPr>
        <w:spacing w:before="40" w:after="40" w:line="276" w:lineRule="auto"/>
        <w:ind w:firstLine="426"/>
        <w:jc w:val="both"/>
        <w:rPr>
          <w:szCs w:val="28"/>
        </w:rPr>
      </w:pPr>
      <w:r>
        <w:rPr>
          <w:szCs w:val="28"/>
        </w:rPr>
        <w:lastRenderedPageBreak/>
        <w:t>Mức 3:</w:t>
      </w:r>
    </w:p>
    <w:p>
      <w:pPr>
        <w:spacing w:before="40" w:after="40" w:line="276" w:lineRule="auto"/>
        <w:ind w:firstLine="426"/>
        <w:rPr>
          <w:i/>
          <w:szCs w:val="28"/>
        </w:rPr>
      </w:pPr>
      <w:r>
        <w:rPr>
          <w:i/>
          <w:szCs w:val="28"/>
        </w:rPr>
        <w:t xml:space="preserve">Học sinh có thành tích trong học tập, rèn luyện có ảnh hưởng tích cực đến các hoạt động của lớp và nhà trường. </w:t>
      </w:r>
    </w:p>
    <w:p>
      <w:pPr>
        <w:widowControl w:val="0"/>
        <w:autoSpaceDE w:val="0"/>
        <w:autoSpaceDN w:val="0"/>
        <w:adjustRightInd w:val="0"/>
        <w:spacing w:before="40" w:after="40" w:line="276" w:lineRule="auto"/>
        <w:jc w:val="both"/>
        <w:rPr>
          <w:b/>
          <w:i/>
          <w:szCs w:val="28"/>
        </w:rPr>
      </w:pPr>
      <w:r>
        <w:rPr>
          <w:b/>
          <w:i/>
          <w:szCs w:val="28"/>
        </w:rPr>
        <w:t xml:space="preserve">      1. Mô tả hiện trạng</w:t>
      </w:r>
    </w:p>
    <w:p>
      <w:pPr>
        <w:spacing w:before="40" w:after="40" w:line="276" w:lineRule="auto"/>
        <w:ind w:firstLine="426"/>
        <w:jc w:val="both"/>
        <w:rPr>
          <w:szCs w:val="28"/>
          <w:lang w:val="nb-NO"/>
        </w:rPr>
      </w:pPr>
      <w:r>
        <w:rPr>
          <w:szCs w:val="28"/>
          <w:lang w:val="nb-NO"/>
        </w:rPr>
        <w:t xml:space="preserve">Số học sinh của nhà trường tuyển sinh hàng năm bảo đảm quy định về độ tuổi học sinh đáp ứng các yêu cầu của Điều lệ trường trung học. Học sinh tuyển sinh vào học lớp 10 là 15 tuổi theo quy định </w:t>
      </w:r>
      <w:r>
        <w:rPr>
          <w:szCs w:val="28"/>
        </w:rPr>
        <w:t xml:space="preserve">tại các khoản 2, 3 và 4 </w:t>
      </w:r>
      <w:r>
        <w:rPr>
          <w:szCs w:val="28"/>
          <w:lang w:val="nb-NO"/>
        </w:rPr>
        <w:t>Điều 37, Điều lệ trường trung học [H1-1.5-01].</w:t>
      </w:r>
    </w:p>
    <w:p>
      <w:pPr>
        <w:spacing w:before="40" w:after="40" w:line="276" w:lineRule="auto"/>
        <w:ind w:firstLine="426"/>
        <w:jc w:val="both"/>
        <w:rPr>
          <w:szCs w:val="28"/>
        </w:rPr>
      </w:pPr>
      <w:r>
        <w:rPr>
          <w:szCs w:val="28"/>
        </w:rPr>
        <w:t xml:space="preserve">Học sinh trường THPT Hoàng Lệ Kha luôn thực hiện các nhiệm vụ theo </w:t>
      </w:r>
      <w:r>
        <w:rPr>
          <w:szCs w:val="28"/>
          <w:lang w:val="nb-NO"/>
        </w:rPr>
        <w:t xml:space="preserve">theo Điều 34, Điều lệ trường trung học </w:t>
      </w:r>
      <w:r>
        <w:rPr>
          <w:szCs w:val="28"/>
        </w:rPr>
        <w:t>[H1- 1.5-03]; [H1- 1.10-04]; [H2-2.4-02].</w:t>
      </w:r>
    </w:p>
    <w:p>
      <w:pPr>
        <w:spacing w:before="40" w:after="40" w:line="276" w:lineRule="auto"/>
        <w:ind w:firstLine="426"/>
        <w:jc w:val="both"/>
        <w:rPr>
          <w:szCs w:val="28"/>
          <w:lang w:val="nb-NO"/>
        </w:rPr>
      </w:pPr>
      <w:r>
        <w:rPr>
          <w:szCs w:val="28"/>
        </w:rPr>
        <w:t>Học sinh nhà trường luôn được bảo đảm các quyền theo</w:t>
      </w:r>
      <w:r>
        <w:rPr>
          <w:szCs w:val="28"/>
          <w:lang w:val="nb-NO"/>
        </w:rPr>
        <w:t xml:space="preserve"> quy định tại Điều 39, Điều lệ trường trung học và các quy định khác của pháp luật</w:t>
      </w:r>
      <w:r>
        <w:rPr>
          <w:szCs w:val="28"/>
        </w:rPr>
        <w:t xml:space="preserve"> quy định [H1-1.3-08]; [H1-1.2-03]; [H1- 1.4-02]; [H1-1.6-04].</w:t>
      </w:r>
    </w:p>
    <w:p>
      <w:pPr>
        <w:spacing w:before="40" w:after="40" w:line="276" w:lineRule="auto"/>
        <w:ind w:firstLine="426"/>
        <w:jc w:val="both"/>
        <w:rPr>
          <w:szCs w:val="28"/>
        </w:rPr>
      </w:pPr>
      <w:r>
        <w:rPr>
          <w:szCs w:val="28"/>
        </w:rPr>
        <w:t>Hầu hết học sinh thực hiện nghiêm túc các hành vi không được làm tại Điều 38, 40 và 41 của Điều lệ trường trung học. Trường không có học sinh vi phạm pháp luật và không có học sinh bị kỷ luật đến mức đình chỉ học tập có thời hạn 01 năm [H1-1.2-05].</w:t>
      </w:r>
    </w:p>
    <w:p>
      <w:pPr>
        <w:spacing w:before="40" w:after="40" w:line="276" w:lineRule="auto"/>
        <w:ind w:firstLine="426"/>
        <w:jc w:val="both"/>
        <w:rPr>
          <w:szCs w:val="28"/>
        </w:rPr>
      </w:pPr>
      <w:r>
        <w:rPr>
          <w:szCs w:val="28"/>
        </w:rPr>
        <w:t>Học sinh nhà trường có thành tích trong học tập, rèn luyện luôn có ảnh hưởng tích cực trong các hoạt động của lớp và nhà trường giúp các bạn trong lớp cùng tiến bộ, đóng góp vào thành tích chung của nhà trường [H2-2.4-01].</w:t>
      </w:r>
    </w:p>
    <w:p>
      <w:pPr>
        <w:spacing w:before="40" w:after="40" w:line="276" w:lineRule="auto"/>
        <w:jc w:val="both"/>
        <w:rPr>
          <w:i/>
          <w:szCs w:val="28"/>
        </w:rPr>
      </w:pPr>
      <w:r>
        <w:rPr>
          <w:b/>
          <w:i/>
          <w:szCs w:val="28"/>
        </w:rPr>
        <w:t xml:space="preserve">      2. Điểm mạnh</w:t>
      </w:r>
    </w:p>
    <w:p>
      <w:pPr>
        <w:widowControl w:val="0"/>
        <w:autoSpaceDE w:val="0"/>
        <w:autoSpaceDN w:val="0"/>
        <w:adjustRightInd w:val="0"/>
        <w:spacing w:before="40" w:after="40" w:line="276" w:lineRule="auto"/>
        <w:ind w:firstLine="426"/>
        <w:jc w:val="both"/>
        <w:rPr>
          <w:szCs w:val="28"/>
        </w:rPr>
      </w:pPr>
      <w:r>
        <w:rPr>
          <w:szCs w:val="28"/>
        </w:rPr>
        <w:t xml:space="preserve">Trường được sự quan tâm của ngành, của các cấp ủy Đảng, chính quyền. Hội CMHS đã đồng thuận, ủng hộ và tạo điều kiện cho trường trong việc giáo dục con em. </w:t>
      </w:r>
    </w:p>
    <w:p>
      <w:pPr>
        <w:widowControl w:val="0"/>
        <w:autoSpaceDE w:val="0"/>
        <w:autoSpaceDN w:val="0"/>
        <w:adjustRightInd w:val="0"/>
        <w:spacing w:before="40" w:after="40" w:line="276" w:lineRule="auto"/>
        <w:ind w:firstLine="426"/>
        <w:jc w:val="both"/>
        <w:rPr>
          <w:szCs w:val="28"/>
        </w:rPr>
      </w:pPr>
      <w:r>
        <w:rPr>
          <w:szCs w:val="28"/>
        </w:rPr>
        <w:t>Công tác quản lý giáo dục học sinh, xây dựng và duy trì nề nếp, kỷ cương là điểm sáng của nhà trường trong những năm học qua, nền nếp dạy - học, sinh hoạt, ý thức chấp hành kỷ luật học đường của học sinh có rất nhiều tiến bộ.</w:t>
      </w:r>
    </w:p>
    <w:p>
      <w:pPr>
        <w:spacing w:before="40" w:after="40" w:line="276" w:lineRule="auto"/>
        <w:ind w:firstLine="426"/>
        <w:jc w:val="both"/>
        <w:rPr>
          <w:szCs w:val="28"/>
          <w:lang w:val="nb-NO"/>
        </w:rPr>
      </w:pPr>
      <w:r>
        <w:rPr>
          <w:szCs w:val="28"/>
          <w:lang w:val="nb-NO"/>
        </w:rPr>
        <w:t xml:space="preserve">Học sinh nhà trường thực hiện đầy đủ nhiệm vụ, quyền hạn của học sinh và quy định về các hành vi học sinh không được làm theo Điều 38, Điều 39 và Điều 41, Điều lệ trường trung học. </w:t>
      </w:r>
    </w:p>
    <w:p>
      <w:pPr>
        <w:spacing w:before="40" w:after="40" w:line="276" w:lineRule="auto"/>
        <w:ind w:firstLine="426"/>
        <w:jc w:val="both"/>
        <w:rPr>
          <w:szCs w:val="28"/>
          <w:lang w:val="nb-NO"/>
        </w:rPr>
      </w:pPr>
      <w:r>
        <w:rPr>
          <w:szCs w:val="28"/>
          <w:lang w:val="nb-NO"/>
        </w:rPr>
        <w:t xml:space="preserve">Học sinh được đảm bảo các quyền theo quy định, được miễn giảm học phí. Học sinh có hoàn cảnh khó khăn, học sinh thuộc đối tượng chính sách được hỗ trợ kịp thời. Khi đạt thành tích được khen thưởng kịp thời. </w:t>
      </w:r>
    </w:p>
    <w:p>
      <w:pPr>
        <w:spacing w:before="40" w:after="40" w:line="276" w:lineRule="auto"/>
        <w:ind w:firstLine="426"/>
        <w:jc w:val="both"/>
        <w:rPr>
          <w:szCs w:val="28"/>
          <w:lang w:val="nb-NO"/>
        </w:rPr>
      </w:pPr>
      <w:r>
        <w:rPr>
          <w:szCs w:val="28"/>
          <w:lang w:val="nb-NO"/>
        </w:rPr>
        <w:t>Học sinh nhà trường thực hiện đầy đủ nội quy của nhà trường đề ra; được đảm bảo các quyền theo quy định.</w:t>
      </w:r>
    </w:p>
    <w:p>
      <w:pPr>
        <w:widowControl w:val="0"/>
        <w:autoSpaceDE w:val="0"/>
        <w:autoSpaceDN w:val="0"/>
        <w:adjustRightInd w:val="0"/>
        <w:spacing w:before="40" w:after="40" w:line="276" w:lineRule="auto"/>
        <w:jc w:val="both"/>
        <w:rPr>
          <w:b/>
          <w:i/>
          <w:szCs w:val="28"/>
        </w:rPr>
      </w:pPr>
      <w:r>
        <w:rPr>
          <w:b/>
          <w:i/>
          <w:szCs w:val="28"/>
        </w:rPr>
        <w:t xml:space="preserve">      3. Điểm yếu</w:t>
      </w:r>
    </w:p>
    <w:p>
      <w:pPr>
        <w:widowControl w:val="0"/>
        <w:autoSpaceDE w:val="0"/>
        <w:autoSpaceDN w:val="0"/>
        <w:adjustRightInd w:val="0"/>
        <w:spacing w:before="40" w:after="40" w:line="276" w:lineRule="auto"/>
        <w:ind w:firstLine="426"/>
        <w:jc w:val="both"/>
        <w:rPr>
          <w:szCs w:val="28"/>
        </w:rPr>
      </w:pPr>
      <w:r>
        <w:rPr>
          <w:szCs w:val="28"/>
        </w:rPr>
        <w:t xml:space="preserve">Một bộ phận nhỏ học sinh ý thức học tập và rèn luyện chưa tốt; chất lượng </w:t>
      </w:r>
      <w:r>
        <w:rPr>
          <w:szCs w:val="28"/>
        </w:rPr>
        <w:lastRenderedPageBreak/>
        <w:t>tuyển sinh đầu vào chưa cao so vì có những năm chưa tuyển sinh đủ chỉ tiêu.</w:t>
      </w:r>
    </w:p>
    <w:p>
      <w:pPr>
        <w:widowControl w:val="0"/>
        <w:autoSpaceDE w:val="0"/>
        <w:autoSpaceDN w:val="0"/>
        <w:adjustRightInd w:val="0"/>
        <w:spacing w:before="40" w:after="40" w:line="276" w:lineRule="auto"/>
        <w:ind w:firstLine="426"/>
        <w:jc w:val="both"/>
        <w:rPr>
          <w:szCs w:val="28"/>
        </w:rPr>
      </w:pPr>
      <w:r>
        <w:rPr>
          <w:szCs w:val="28"/>
        </w:rPr>
        <w:t>Một số CMHS chưa có biện pháp giáo dục học sinh thích hợp, còn có tâm lý giao khoán cho nhà trường, chưa thực sự phối hợp với nhà trường.</w:t>
      </w:r>
    </w:p>
    <w:p>
      <w:pPr>
        <w:widowControl w:val="0"/>
        <w:autoSpaceDE w:val="0"/>
        <w:autoSpaceDN w:val="0"/>
        <w:adjustRightInd w:val="0"/>
        <w:spacing w:before="40" w:after="40" w:line="276" w:lineRule="auto"/>
        <w:jc w:val="both"/>
        <w:rPr>
          <w:b/>
          <w:i/>
          <w:szCs w:val="28"/>
        </w:rPr>
      </w:pPr>
      <w:r>
        <w:rPr>
          <w:b/>
          <w:i/>
          <w:szCs w:val="28"/>
        </w:rPr>
        <w:t xml:space="preserve">      4. Kế hoạch cải tiến chất lượng</w:t>
      </w:r>
    </w:p>
    <w:p>
      <w:pPr>
        <w:spacing w:before="40" w:after="40" w:line="276" w:lineRule="auto"/>
        <w:ind w:firstLine="426"/>
        <w:jc w:val="both"/>
        <w:rPr>
          <w:szCs w:val="28"/>
          <w:lang w:val="nb-NO"/>
        </w:rPr>
      </w:pPr>
      <w:r>
        <w:rPr>
          <w:szCs w:val="28"/>
          <w:lang w:val="nb-NO"/>
        </w:rPr>
        <w:t>Nhà trường tiếp tục tăng cường công tác tuyên truyền giáo dục, tích cực đổi mới sáng tạo. Kết hợp với các tổ chức đoàn thể trong và ngoài nhà trường đặc biệt là Ban đại diện hội CMHS để phối hợp giáo dục những học sinh chưa chăm, chưa ngoan.</w:t>
      </w:r>
    </w:p>
    <w:p>
      <w:pPr>
        <w:spacing w:before="40" w:after="40" w:line="276" w:lineRule="auto"/>
        <w:ind w:firstLine="426"/>
        <w:jc w:val="both"/>
        <w:rPr>
          <w:szCs w:val="28"/>
          <w:lang w:val="nb-NO"/>
        </w:rPr>
      </w:pPr>
      <w:r>
        <w:rPr>
          <w:szCs w:val="28"/>
          <w:lang w:val="nb-NO"/>
        </w:rPr>
        <w:t>Nhà trường, Đoàn, Hội thông qua các chủ đề, chủ điểm: 20/11; 22/12; 8/3, 26/3 ... tổ chức các hoạt động ngoại khoá, HĐNGLL nhằm phát triển giáo dục đạo đức, giá trị sống, kỹ năng sống và giáo dục toàn diện học sinh.</w:t>
      </w:r>
    </w:p>
    <w:p>
      <w:pPr>
        <w:spacing w:before="40" w:after="40" w:line="276" w:lineRule="auto"/>
        <w:ind w:firstLine="426"/>
        <w:jc w:val="both"/>
        <w:rPr>
          <w:szCs w:val="28"/>
          <w:lang w:val="sv-SE"/>
        </w:rPr>
      </w:pPr>
      <w:r>
        <w:rPr>
          <w:szCs w:val="28"/>
          <w:lang w:val="nb-NO"/>
        </w:rPr>
        <w:t>Nhà trường mà trực tiếp là giáo viên chủ nhiệm, giáo viên bộ môn cần làm tốt việc giáo dục tính trung thực trong thi cử. Nhà trường xử lý nghiêm túc những học sinh vi</w:t>
      </w:r>
      <w:r>
        <w:rPr>
          <w:szCs w:val="28"/>
          <w:lang w:val="sv-SE"/>
        </w:rPr>
        <w:t xml:space="preserve"> phạm quy chế thi, vi phạm nền nếp. Chỉ đạo giáo viên chủ nhiệm thường xuyên bám lớp, phát hiện kịp thời các trường hợp học sinh có hoàn cảnh khó khăn, học sinh thuộc diện chính sách, học sinh đạt thành tích cao trong các cuộc thi, hội thi, các hoạt động giáo dục,... để đề xuất nhà trường hỗ trợ, khen thưởng kịp thời.</w:t>
      </w:r>
    </w:p>
    <w:p>
      <w:pPr>
        <w:widowControl w:val="0"/>
        <w:autoSpaceDE w:val="0"/>
        <w:autoSpaceDN w:val="0"/>
        <w:adjustRightInd w:val="0"/>
        <w:spacing w:before="40" w:after="40" w:line="276" w:lineRule="auto"/>
        <w:ind w:firstLine="426"/>
        <w:jc w:val="both"/>
        <w:rPr>
          <w:szCs w:val="28"/>
        </w:rPr>
      </w:pPr>
      <w:r>
        <w:rPr>
          <w:szCs w:val="28"/>
        </w:rPr>
        <w:t>Nhà trường tiếp tục tăng cường hơn nữa các biện pháp giáo dục đối với những học sinh cá biệt bằng việc tuyên truyền thuyết phục, cảm hóa và phối hợp chặt chẻ với CMHS.</w:t>
      </w:r>
    </w:p>
    <w:p>
      <w:pPr>
        <w:widowControl w:val="0"/>
        <w:autoSpaceDE w:val="0"/>
        <w:autoSpaceDN w:val="0"/>
        <w:adjustRightInd w:val="0"/>
        <w:spacing w:before="40" w:after="40" w:line="276" w:lineRule="auto"/>
        <w:ind w:firstLine="426"/>
        <w:jc w:val="both"/>
        <w:rPr>
          <w:szCs w:val="28"/>
        </w:rPr>
      </w:pPr>
      <w:r>
        <w:rPr>
          <w:szCs w:val="28"/>
        </w:rPr>
        <w:t>Xây dựng kế hoạch phụ đạo học sinh yếu kém; tổ chức nhiều hoạt động sinh hoạt lành mạnh nhằm lôi cuốn, góp phần giáo dục toàn diện học sinh.</w:t>
      </w:r>
    </w:p>
    <w:p>
      <w:pPr>
        <w:spacing w:before="40" w:after="40" w:line="276" w:lineRule="auto"/>
        <w:ind w:firstLine="426"/>
        <w:jc w:val="both"/>
        <w:rPr>
          <w:szCs w:val="28"/>
        </w:rPr>
      </w:pPr>
      <w:r>
        <w:rPr>
          <w:szCs w:val="28"/>
        </w:rPr>
        <w:t>Tăng cường phối hợp với CMHS và các lực lượng giáo dục ngoài nhà trường để quản lý và giáo dục có hiệu quả học sinh.</w:t>
      </w:r>
    </w:p>
    <w:p>
      <w:pPr>
        <w:spacing w:before="40" w:after="40" w:line="276" w:lineRule="auto"/>
        <w:jc w:val="both"/>
        <w:rPr>
          <w:b/>
          <w:i/>
          <w:szCs w:val="28"/>
        </w:rPr>
      </w:pPr>
      <w:r>
        <w:rPr>
          <w:b/>
          <w:i/>
          <w:szCs w:val="28"/>
        </w:rPr>
        <w:t xml:space="preserve">      5. Tự đánh giá: Đạt mức 2</w:t>
      </w:r>
    </w:p>
    <w:p>
      <w:pPr>
        <w:spacing w:before="40" w:after="40" w:line="276" w:lineRule="auto"/>
        <w:ind w:firstLine="426"/>
        <w:rPr>
          <w:b/>
          <w:bCs/>
          <w:szCs w:val="28"/>
          <w:lang w:val="sv-SE"/>
        </w:rPr>
      </w:pPr>
      <w:r>
        <w:rPr>
          <w:b/>
          <w:bCs/>
          <w:szCs w:val="28"/>
          <w:lang w:val="sv-SE"/>
        </w:rPr>
        <w:t>Kết luận về Tiêu chuẩn 2:</w:t>
      </w:r>
    </w:p>
    <w:p>
      <w:pPr>
        <w:spacing w:before="40" w:after="40" w:line="276" w:lineRule="auto"/>
        <w:ind w:firstLine="426"/>
        <w:jc w:val="both"/>
        <w:rPr>
          <w:szCs w:val="28"/>
          <w:lang w:val="vi-VN"/>
        </w:rPr>
      </w:pPr>
      <w:r>
        <w:rPr>
          <w:szCs w:val="28"/>
        </w:rPr>
        <w:t>Ban Giám hiệu</w:t>
      </w:r>
      <w:r>
        <w:rPr>
          <w:szCs w:val="28"/>
          <w:lang w:val="vi-VN"/>
        </w:rPr>
        <w:t>, giáo viên đảm</w:t>
      </w:r>
      <w:r>
        <w:rPr>
          <w:szCs w:val="28"/>
          <w:lang w:val="sv-SE"/>
        </w:rPr>
        <w:t xml:space="preserve"> bảo</w:t>
      </w:r>
      <w:r>
        <w:rPr>
          <w:szCs w:val="28"/>
          <w:lang w:val="vi-VN"/>
        </w:rPr>
        <w:t xml:space="preserve"> về số lượng, đảm bảo về cơ cấu</w:t>
      </w:r>
      <w:r>
        <w:rPr>
          <w:szCs w:val="28"/>
          <w:lang w:val="sv-SE"/>
        </w:rPr>
        <w:t>,</w:t>
      </w:r>
      <w:r>
        <w:rPr>
          <w:szCs w:val="28"/>
          <w:lang w:val="vi-VN"/>
        </w:rPr>
        <w:t xml:space="preserve"> 100% </w:t>
      </w:r>
      <w:r>
        <w:rPr>
          <w:szCs w:val="28"/>
          <w:lang w:val="sv-SE"/>
        </w:rPr>
        <w:t xml:space="preserve">cán bộ giáo viên, nhân viên </w:t>
      </w:r>
      <w:r>
        <w:rPr>
          <w:szCs w:val="28"/>
          <w:lang w:val="vi-VN"/>
        </w:rPr>
        <w:t>đạt tr</w:t>
      </w:r>
      <w:r>
        <w:rPr>
          <w:szCs w:val="28"/>
          <w:lang w:val="sv-SE"/>
        </w:rPr>
        <w:t>ình độ chuẩn và trên chuẩn; cán bộ giáo viên, nhân viên có ý thức bồi d</w:t>
      </w:r>
      <w:r>
        <w:rPr>
          <w:szCs w:val="28"/>
          <w:lang w:val="vi-VN"/>
        </w:rPr>
        <w:t>ưỡng chuyên môn nghiệp vụ. Học sinh đi học đúng tuổi, chấp hành tốt nội quy trường lớp. Nhà trường luôn đảm bảo quyền cho cán bộ giáo viên, nhân viên và học sinh theo các quy định trong Điều lệ trường trung học và quy định của pháp luật.</w:t>
      </w:r>
    </w:p>
    <w:p>
      <w:pPr>
        <w:spacing w:before="40" w:after="40" w:line="276" w:lineRule="auto"/>
        <w:ind w:firstLine="426"/>
        <w:jc w:val="both"/>
        <w:rPr>
          <w:szCs w:val="28"/>
          <w:lang w:val="vi-VN"/>
        </w:rPr>
      </w:pPr>
      <w:r>
        <w:rPr>
          <w:szCs w:val="28"/>
          <w:lang w:val="vi-VN"/>
        </w:rPr>
        <w:t xml:space="preserve">Tuy nhiên, một số giáo viên của nhà trường còn hạn chế về kinh nghiệm dạy học, giáo dục nên chất lượng giáo dục chưa đồng đều. Công tác chuyên môn nghiệp vụ, quản lý hồ sơ và trang thiết bị của nhân viên văn phòng có chỗ chưa thật </w:t>
      </w:r>
      <w:r>
        <w:rPr>
          <w:szCs w:val="28"/>
        </w:rPr>
        <w:t xml:space="preserve">sự </w:t>
      </w:r>
      <w:r>
        <w:rPr>
          <w:szCs w:val="28"/>
          <w:lang w:val="vi-VN"/>
        </w:rPr>
        <w:t xml:space="preserve">khoa học. Vẫn còn có một số học sinh thực hiện chưa tốt các nội quy, quy </w:t>
      </w:r>
      <w:r>
        <w:rPr>
          <w:szCs w:val="28"/>
          <w:lang w:val="vi-VN"/>
        </w:rPr>
        <w:lastRenderedPageBreak/>
        <w:t>định trong nhà trường về ngôn ngữ ứng xử, trang phục, chấp hành luật lệ giao thông…</w:t>
      </w:r>
    </w:p>
    <w:p>
      <w:pPr>
        <w:spacing w:before="40" w:after="40" w:line="276" w:lineRule="auto"/>
        <w:ind w:left="720" w:firstLine="426"/>
        <w:jc w:val="both"/>
        <w:rPr>
          <w:szCs w:val="28"/>
          <w:lang w:val="vi-VN"/>
        </w:rPr>
      </w:pPr>
      <w:r>
        <w:rPr>
          <w:szCs w:val="28"/>
        </w:rPr>
        <w:t>-</w:t>
      </w:r>
      <w:r>
        <w:rPr>
          <w:szCs w:val="28"/>
          <w:lang w:val="vi-VN"/>
        </w:rPr>
        <w:t xml:space="preserve"> Tổng số tiêu chí của tiêu chuẩn</w:t>
      </w:r>
      <w:r>
        <w:rPr>
          <w:b/>
          <w:szCs w:val="28"/>
          <w:lang w:val="vi-VN"/>
        </w:rPr>
        <w:t xml:space="preserve">: </w:t>
      </w:r>
      <w:r>
        <w:rPr>
          <w:szCs w:val="28"/>
          <w:lang w:val="vi-VN"/>
        </w:rPr>
        <w:t>04</w:t>
      </w:r>
    </w:p>
    <w:p>
      <w:pPr>
        <w:spacing w:before="40" w:after="40" w:line="276" w:lineRule="auto"/>
        <w:ind w:left="720" w:firstLine="426"/>
        <w:jc w:val="both"/>
        <w:rPr>
          <w:szCs w:val="28"/>
        </w:rPr>
      </w:pPr>
      <w:r>
        <w:rPr>
          <w:szCs w:val="28"/>
        </w:rPr>
        <w:t>-</w:t>
      </w:r>
      <w:r>
        <w:rPr>
          <w:szCs w:val="28"/>
          <w:lang w:val="vi-VN"/>
        </w:rPr>
        <w:t xml:space="preserve"> Số tiêu chí đạt</w:t>
      </w:r>
      <w:r>
        <w:rPr>
          <w:szCs w:val="28"/>
        </w:rPr>
        <w:t xml:space="preserve"> mức 1</w:t>
      </w:r>
      <w:r>
        <w:rPr>
          <w:b/>
          <w:szCs w:val="28"/>
          <w:lang w:val="vi-VN"/>
        </w:rPr>
        <w:t>:</w:t>
      </w:r>
      <w:r>
        <w:rPr>
          <w:szCs w:val="28"/>
        </w:rPr>
        <w:t xml:space="preserve"> 04/04</w:t>
      </w:r>
      <w:r>
        <w:rPr>
          <w:szCs w:val="28"/>
          <w:lang w:val="vi-VN"/>
        </w:rPr>
        <w:t xml:space="preserve"> (100%)</w:t>
      </w:r>
    </w:p>
    <w:p>
      <w:pPr>
        <w:spacing w:before="40" w:after="40" w:line="276" w:lineRule="auto"/>
        <w:ind w:left="720" w:firstLine="426"/>
        <w:jc w:val="both"/>
        <w:rPr>
          <w:szCs w:val="28"/>
        </w:rPr>
      </w:pPr>
      <w:r>
        <w:rPr>
          <w:szCs w:val="28"/>
        </w:rPr>
        <w:t xml:space="preserve">- </w:t>
      </w:r>
      <w:r>
        <w:rPr>
          <w:szCs w:val="28"/>
          <w:lang w:val="vi-VN"/>
        </w:rPr>
        <w:t>Số tiêu chí đạt</w:t>
      </w:r>
      <w:r>
        <w:rPr>
          <w:szCs w:val="28"/>
        </w:rPr>
        <w:t xml:space="preserve"> mức 2</w:t>
      </w:r>
      <w:r>
        <w:rPr>
          <w:b/>
          <w:szCs w:val="28"/>
          <w:lang w:val="vi-VN"/>
        </w:rPr>
        <w:t>:</w:t>
      </w:r>
      <w:r>
        <w:rPr>
          <w:szCs w:val="28"/>
        </w:rPr>
        <w:t xml:space="preserve"> 04/04</w:t>
      </w:r>
      <w:r>
        <w:rPr>
          <w:szCs w:val="28"/>
          <w:lang w:val="vi-VN"/>
        </w:rPr>
        <w:t xml:space="preserve"> (100%)</w:t>
      </w:r>
    </w:p>
    <w:p>
      <w:pPr>
        <w:spacing w:before="40" w:after="40" w:line="276" w:lineRule="auto"/>
        <w:ind w:left="720" w:firstLine="426"/>
        <w:jc w:val="both"/>
        <w:rPr>
          <w:szCs w:val="28"/>
        </w:rPr>
      </w:pPr>
      <w:r>
        <w:rPr>
          <w:szCs w:val="28"/>
        </w:rPr>
        <w:t>- Số tiêu chí đạt mức 3: 01/04 ( 25%)</w:t>
      </w:r>
    </w:p>
    <w:p>
      <w:pPr>
        <w:spacing w:before="40" w:after="40" w:line="276" w:lineRule="auto"/>
        <w:ind w:left="720" w:firstLine="426"/>
        <w:jc w:val="both"/>
        <w:rPr>
          <w:szCs w:val="28"/>
        </w:rPr>
      </w:pPr>
      <w:r>
        <w:rPr>
          <w:szCs w:val="28"/>
        </w:rPr>
        <w:t>-</w:t>
      </w:r>
      <w:r>
        <w:rPr>
          <w:szCs w:val="28"/>
          <w:lang w:val="vi-VN"/>
        </w:rPr>
        <w:t xml:space="preserve"> Số tiêu chí không đạt</w:t>
      </w:r>
      <w:r>
        <w:rPr>
          <w:szCs w:val="28"/>
        </w:rPr>
        <w:t xml:space="preserve"> </w:t>
      </w:r>
      <w:r>
        <w:rPr>
          <w:b/>
          <w:szCs w:val="28"/>
          <w:lang w:val="vi-VN"/>
        </w:rPr>
        <w:t>:</w:t>
      </w:r>
      <w:r>
        <w:rPr>
          <w:szCs w:val="28"/>
          <w:lang w:val="vi-VN"/>
        </w:rPr>
        <w:t xml:space="preserve"> 0 (0%)</w:t>
      </w:r>
      <w:bookmarkStart w:id="69" w:name="_Toc3837279"/>
    </w:p>
    <w:bookmarkEnd w:id="69"/>
    <w:p>
      <w:pPr>
        <w:shd w:val="clear" w:color="auto" w:fill="FFFFFF"/>
        <w:tabs>
          <w:tab w:val="left" w:pos="567"/>
        </w:tabs>
        <w:spacing w:before="40" w:after="40" w:line="276" w:lineRule="auto"/>
        <w:jc w:val="both"/>
        <w:rPr>
          <w:b/>
          <w:bCs/>
          <w:szCs w:val="28"/>
          <w:u w:val="single"/>
          <w:shd w:val="clear" w:color="auto" w:fill="FFFFFF"/>
          <w:lang w:val="nb-NO"/>
          <w14:ligatures w14:val="none"/>
        </w:rPr>
      </w:pPr>
    </w:p>
    <w:p>
      <w:pPr>
        <w:shd w:val="clear" w:color="auto" w:fill="FFFFFF"/>
        <w:tabs>
          <w:tab w:val="left" w:pos="567"/>
        </w:tabs>
        <w:spacing w:before="40" w:after="40" w:line="276" w:lineRule="auto"/>
        <w:jc w:val="both"/>
        <w:rPr>
          <w:b/>
          <w:szCs w:val="28"/>
          <w:shd w:val="clear" w:color="auto" w:fill="FFFFFF"/>
          <w:lang w:val="nb-NO"/>
          <w14:ligatures w14:val="none"/>
        </w:rPr>
      </w:pPr>
      <w:r>
        <w:rPr>
          <w:b/>
          <w:bCs/>
          <w:szCs w:val="28"/>
          <w:u w:val="single"/>
          <w:shd w:val="clear" w:color="auto" w:fill="FFFFFF"/>
          <w:lang w:val="nb-NO"/>
          <w14:ligatures w14:val="none"/>
        </w:rPr>
        <w:t xml:space="preserve">Tiêu chuẩn </w:t>
      </w:r>
      <w:r>
        <w:rPr>
          <w:b/>
          <w:szCs w:val="28"/>
          <w:u w:val="single"/>
          <w:shd w:val="clear" w:color="auto" w:fill="FFFFFF"/>
          <w:lang w:val="nb-NO"/>
          <w14:ligatures w14:val="none"/>
        </w:rPr>
        <w:t>03:</w:t>
      </w:r>
      <w:r>
        <w:rPr>
          <w:b/>
          <w:szCs w:val="28"/>
          <w:shd w:val="clear" w:color="auto" w:fill="FFFFFF"/>
          <w:lang w:val="nb-NO"/>
          <w14:ligatures w14:val="none"/>
        </w:rPr>
        <w:t xml:space="preserve"> Cơ sở vật chất và trang thiết bị dạy học</w:t>
      </w:r>
    </w:p>
    <w:p>
      <w:pPr>
        <w:shd w:val="clear" w:color="auto" w:fill="FFFFFF"/>
        <w:tabs>
          <w:tab w:val="left" w:pos="567"/>
        </w:tabs>
        <w:spacing w:before="40" w:after="40" w:line="276" w:lineRule="auto"/>
        <w:ind w:firstLine="426"/>
        <w:jc w:val="both"/>
        <w:rPr>
          <w:b/>
          <w:szCs w:val="28"/>
          <w:shd w:val="clear" w:color="auto" w:fill="FFFFFF"/>
          <w:lang w:val="nb-NO"/>
          <w14:ligatures w14:val="none"/>
        </w:rPr>
      </w:pPr>
      <w:r>
        <w:rPr>
          <w:b/>
          <w:szCs w:val="28"/>
          <w:shd w:val="clear" w:color="auto" w:fill="FFFFFF"/>
          <w:lang w:val="nb-NO"/>
          <w14:ligatures w14:val="none"/>
        </w:rPr>
        <w:t>Mở đầu:</w:t>
      </w:r>
    </w:p>
    <w:p>
      <w:pPr>
        <w:shd w:val="clear" w:color="auto" w:fill="FFFFFF"/>
        <w:tabs>
          <w:tab w:val="left" w:pos="567"/>
        </w:tabs>
        <w:spacing w:before="40" w:after="40" w:line="276" w:lineRule="auto"/>
        <w:ind w:firstLine="426"/>
        <w:jc w:val="both"/>
        <w:rPr>
          <w:szCs w:val="28"/>
          <w:shd w:val="clear" w:color="auto" w:fill="FFFFFF"/>
          <w:lang w:val="nb-NO"/>
          <w14:ligatures w14:val="none"/>
        </w:rPr>
      </w:pPr>
      <w:r>
        <w:rPr>
          <w:szCs w:val="28"/>
          <w:shd w:val="clear" w:color="auto" w:fill="FFFFFF"/>
          <w:lang w:val="nb-NO"/>
          <w14:ligatures w14:val="none"/>
        </w:rPr>
        <w:t>Cơ sở vật chất là yếu tố cơ bản tạo điều kiện thực hiện tốt các hoạt động toàn diện của nhà trường. Trong những năm gần đây, nhà trường đã thực hiện tốt công tác xã hội hoá để sửa chữa, bổ sung CSVC, trang thiết bị dạy học nhằm xây dựng nhà trường hiện đại, an toàn, xanh, sạch, đẹp. Đặc biệt, để xây dựng trường đạt chuẩn Quốc gia, nhà trường đã tích cực tham mưu với Huyện xây dựng trường mới chuyển về địa điểm Trung tâm hành chính của huyện Hà Trung với khuôn viên rộng rãi, thoáng mát,  đảm bảo các tiêu chí Trường chuẩn Quốc gia, đáp ứng yêu cầu ngày càng cao của giáo dục và đào tạo. Đồng thời góp phần đưa huyện Hà Trung về đích huyện nông thôn mới năm 2023.</w:t>
      </w:r>
    </w:p>
    <w:p>
      <w:pPr>
        <w:shd w:val="clear" w:color="auto" w:fill="FFFFFF"/>
        <w:tabs>
          <w:tab w:val="left" w:pos="567"/>
        </w:tabs>
        <w:spacing w:before="40" w:after="40" w:line="276" w:lineRule="auto"/>
        <w:ind w:firstLine="426"/>
        <w:jc w:val="both"/>
        <w:rPr>
          <w:szCs w:val="28"/>
          <w:shd w:val="clear" w:color="auto" w:fill="FFFFFF"/>
          <w:lang w:val="nb-NO"/>
          <w14:ligatures w14:val="none"/>
        </w:rPr>
      </w:pPr>
      <w:r>
        <w:rPr>
          <w:szCs w:val="28"/>
          <w:shd w:val="clear" w:color="auto" w:fill="FFFFFF"/>
          <w:lang w:val="nb-NO"/>
          <w14:ligatures w14:val="none"/>
        </w:rPr>
        <w:t>Với diện tích 30.000</w:t>
      </w:r>
      <w:r>
        <w:rPr>
          <w:szCs w:val="28"/>
          <w:shd w:val="clear" w:color="auto" w:fill="FFFFFF"/>
          <w:vertAlign w:val="superscript"/>
          <w:lang w:val="nb-NO"/>
          <w14:ligatures w14:val="none"/>
        </w:rPr>
        <w:t xml:space="preserve"> </w:t>
      </w:r>
      <w:r>
        <w:rPr>
          <w:szCs w:val="28"/>
          <w:shd w:val="clear" w:color="auto" w:fill="FFFFFF"/>
          <w:lang w:val="nb-NO"/>
          <w14:ligatures w14:val="none"/>
        </w:rPr>
        <w:t>m</w:t>
      </w:r>
      <w:r>
        <w:rPr>
          <w:szCs w:val="28"/>
          <w:shd w:val="clear" w:color="auto" w:fill="FFFFFF"/>
          <w:vertAlign w:val="superscript"/>
          <w:lang w:val="nb-NO"/>
          <w14:ligatures w14:val="none"/>
        </w:rPr>
        <w:t>2</w:t>
      </w:r>
      <w:r>
        <w:rPr>
          <w:szCs w:val="28"/>
          <w:shd w:val="clear" w:color="auto" w:fill="FFFFFF"/>
          <w:lang w:val="nb-NO"/>
          <w14:ligatures w14:val="none"/>
        </w:rPr>
        <w:t>,  trường có khuôn viên riêng biệt, có cổng trường, biển tên trường, hàng rào đúng yêu cầu. Có các khối phòng học, phòng học bộ môn, khu hiệu bộ, thư viện, vệ sinh, sân bãi tập thể thao, nhà xe được quy hoạch, xây dựng chuẩn đảm bảo mỹ quan, thuận lợi cho học tập và sinh hoạt tập thể. Đồ dùng, trang thiết bị dạy học được trang cấp, mua sắm, bảo quản, sử dụng hiệu quả phục vụ tốt cho công tác dạy và học. Đường truyền Internet có băng thông lớn, hệ thống Wifi được phủ sóng phần lớn diện tích nhà trường; Website nhà trường được xây dựng và quản trị tốt, hệ thống Camera giám sát 24/24 tại các khu vực quan trọng của trường ... tạo điều kiện thuận lợi cho cán bộ, giáo viên, học sinh nhà trường tra cứu thông tin và tìm kiếm các nguồn học liệu mở và đảm bảo an toàn và an ninh trường học.</w:t>
      </w:r>
    </w:p>
    <w:p>
      <w:pPr>
        <w:tabs>
          <w:tab w:val="left" w:pos="567"/>
        </w:tabs>
        <w:spacing w:before="40" w:after="40" w:line="276" w:lineRule="auto"/>
        <w:jc w:val="both"/>
        <w:rPr>
          <w:b/>
          <w:szCs w:val="28"/>
          <w:shd w:val="clear" w:color="auto" w:fill="FFFFFF"/>
          <w:lang w:val="nb-NO"/>
          <w14:ligatures w14:val="none"/>
        </w:rPr>
      </w:pPr>
      <w:r>
        <w:rPr>
          <w:b/>
          <w:bCs/>
          <w:szCs w:val="28"/>
          <w:shd w:val="clear" w:color="auto" w:fill="FFFFFF"/>
          <w:lang w:val="nb-NO"/>
          <w14:ligatures w14:val="none"/>
        </w:rPr>
        <w:t>Tiêu chí</w:t>
      </w:r>
      <w:r>
        <w:rPr>
          <w:b/>
          <w:szCs w:val="28"/>
          <w:shd w:val="clear" w:color="auto" w:fill="FFFFFF"/>
          <w:lang w:val="nb-NO"/>
          <w14:ligatures w14:val="none"/>
        </w:rPr>
        <w:t xml:space="preserve"> 3.1: Khuôn viên, cổng trường, biển trường, tường hoặc hàng rào bảo vệ, sân chơi, bãi tập theo quy định của Điều lệ trường trung học.</w:t>
      </w:r>
    </w:p>
    <w:p>
      <w:pPr>
        <w:spacing w:before="40" w:after="40" w:line="276" w:lineRule="auto"/>
        <w:ind w:firstLine="426"/>
        <w:jc w:val="both"/>
        <w:rPr>
          <w:bCs/>
          <w:iCs/>
          <w:szCs w:val="28"/>
          <w:lang w:val="nb-NO"/>
          <w14:ligatures w14:val="none"/>
        </w:rPr>
      </w:pPr>
      <w:r>
        <w:rPr>
          <w:bCs/>
          <w:iCs/>
          <w:szCs w:val="28"/>
          <w:lang w:val="nb-NO"/>
          <w14:ligatures w14:val="none"/>
        </w:rPr>
        <w:t>Mức 1:</w:t>
      </w:r>
    </w:p>
    <w:p>
      <w:pPr>
        <w:widowControl w:val="0"/>
        <w:spacing w:before="40" w:after="40" w:line="276" w:lineRule="auto"/>
        <w:ind w:firstLine="426"/>
        <w:jc w:val="both"/>
        <w:rPr>
          <w:i/>
          <w:szCs w:val="28"/>
          <w:lang w:val="nb-NO"/>
          <w14:ligatures w14:val="none"/>
        </w:rPr>
      </w:pPr>
      <w:r>
        <w:rPr>
          <w:i/>
          <w:szCs w:val="28"/>
          <w:lang w:val="nb-NO"/>
          <w14:ligatures w14:val="none"/>
        </w:rPr>
        <w:t>a) Khuôn viên đảm bảo xanh, sạch, đẹp, an toàn đảm bảo để tổ chức các hoạt động giáo dục.</w:t>
      </w:r>
    </w:p>
    <w:p>
      <w:pPr>
        <w:widowControl w:val="0"/>
        <w:spacing w:before="40" w:after="40" w:line="276" w:lineRule="auto"/>
        <w:ind w:firstLine="426"/>
        <w:jc w:val="both"/>
        <w:rPr>
          <w:i/>
          <w:szCs w:val="28"/>
          <w:lang w:val="nb-NO"/>
          <w14:ligatures w14:val="none"/>
        </w:rPr>
      </w:pPr>
      <w:r>
        <w:rPr>
          <w:i/>
          <w:szCs w:val="28"/>
          <w:lang w:val="nb-NO"/>
          <w14:ligatures w14:val="none"/>
        </w:rPr>
        <w:t>b) Có cổng trường, biển tên trường, tường rào bao quanh.</w:t>
      </w:r>
    </w:p>
    <w:p>
      <w:pPr>
        <w:widowControl w:val="0"/>
        <w:spacing w:before="40" w:after="40" w:line="276" w:lineRule="auto"/>
        <w:ind w:firstLine="426"/>
        <w:jc w:val="both"/>
        <w:rPr>
          <w:i/>
          <w:szCs w:val="28"/>
          <w:lang w:val="nb-NO"/>
          <w14:ligatures w14:val="none"/>
        </w:rPr>
      </w:pPr>
      <w:r>
        <w:rPr>
          <w:i/>
          <w:szCs w:val="28"/>
          <w:lang w:val="nb-NO"/>
          <w14:ligatures w14:val="none"/>
        </w:rPr>
        <w:t xml:space="preserve">c) Khu sân chơi, bãi tập có đủ thiết bị tối thiểu, đảm bảo an toàn để luyện tập </w:t>
      </w:r>
      <w:r>
        <w:rPr>
          <w:i/>
          <w:szCs w:val="28"/>
          <w:lang w:val="nb-NO"/>
          <w14:ligatures w14:val="none"/>
        </w:rPr>
        <w:lastRenderedPageBreak/>
        <w:t>thể dục, thể thao và các hoạt động giáo dục của nhà trường.</w:t>
      </w:r>
    </w:p>
    <w:p>
      <w:pPr>
        <w:widowControl w:val="0"/>
        <w:spacing w:before="40" w:after="40" w:line="276" w:lineRule="auto"/>
        <w:ind w:firstLine="426"/>
        <w:jc w:val="both"/>
        <w:rPr>
          <w:szCs w:val="28"/>
          <w:lang w:val="nb-NO"/>
          <w14:ligatures w14:val="none"/>
        </w:rPr>
      </w:pPr>
      <w:r>
        <w:rPr>
          <w:szCs w:val="28"/>
          <w:lang w:val="nb-NO"/>
          <w14:ligatures w14:val="none"/>
        </w:rPr>
        <w:t xml:space="preserve">Mức 2: </w:t>
      </w:r>
    </w:p>
    <w:p>
      <w:pPr>
        <w:widowControl w:val="0"/>
        <w:spacing w:before="40" w:after="40" w:line="276" w:lineRule="auto"/>
        <w:ind w:firstLine="426"/>
        <w:jc w:val="both"/>
        <w:rPr>
          <w:i/>
          <w:szCs w:val="28"/>
          <w:lang w:val="nb-NO"/>
          <w14:ligatures w14:val="none"/>
        </w:rPr>
      </w:pPr>
      <w:r>
        <w:rPr>
          <w:i/>
          <w:szCs w:val="28"/>
          <w:lang w:val="nb-NO"/>
          <w14:ligatures w14:val="none"/>
        </w:rPr>
        <w:t>Khu sân chơi, bãi tập đáp ứng yêu cầu tổ chức các hoạt động giáo dục.</w:t>
      </w:r>
    </w:p>
    <w:p>
      <w:pPr>
        <w:tabs>
          <w:tab w:val="left" w:pos="567"/>
          <w:tab w:val="left" w:pos="720"/>
        </w:tabs>
        <w:spacing w:before="40" w:after="40"/>
        <w:jc w:val="both"/>
        <w:rPr>
          <w:b/>
          <w:i/>
          <w:szCs w:val="28"/>
          <w:lang w:val="de-DE"/>
          <w14:ligatures w14:val="none"/>
        </w:rPr>
      </w:pPr>
      <w:r>
        <w:rPr>
          <w:b/>
          <w:i/>
          <w:szCs w:val="28"/>
          <w:lang w:val="de-DE"/>
          <w14:ligatures w14:val="none"/>
        </w:rPr>
        <w:t>1. Mô tả hiện trạng</w:t>
      </w:r>
    </w:p>
    <w:p>
      <w:pPr>
        <w:tabs>
          <w:tab w:val="left" w:pos="567"/>
          <w:tab w:val="left" w:pos="720"/>
        </w:tabs>
        <w:spacing w:before="40" w:after="40" w:line="276" w:lineRule="auto"/>
        <w:ind w:firstLine="426"/>
        <w:jc w:val="both"/>
        <w:rPr>
          <w:szCs w:val="28"/>
          <w:lang w:val="nl-NL"/>
          <w14:ligatures w14:val="none"/>
        </w:rPr>
      </w:pPr>
      <w:r>
        <w:rPr>
          <w:szCs w:val="28"/>
          <w:lang w:val="de-DE"/>
          <w14:ligatures w14:val="none"/>
        </w:rPr>
        <w:t>Nhà trường có khuôn viên riêng biệt, rộng rãi, diện tích cây xanh,thảm cỏ 5.000m</w:t>
      </w:r>
      <w:r>
        <w:rPr>
          <w:szCs w:val="28"/>
          <w:vertAlign w:val="superscript"/>
          <w:lang w:val="de-DE"/>
          <w14:ligatures w14:val="none"/>
        </w:rPr>
        <w:t xml:space="preserve">2 </w:t>
      </w:r>
      <w:r>
        <w:rPr>
          <w:szCs w:val="28"/>
          <w:lang w:val="de-DE"/>
          <w14:ligatures w14:val="none"/>
        </w:rPr>
        <w:t xml:space="preserve">, sạch, đẹp, an toàn để tổ chức các hoạt động giáo dục. </w:t>
      </w:r>
      <w:r>
        <w:rPr>
          <w:szCs w:val="28"/>
          <w:lang w:val="sv-SE"/>
          <w14:ligatures w14:val="none"/>
        </w:rPr>
        <w:t>Có biển ghi tên trường đầy đủ thông tin và đảm bảo tính mĩ quan. Cổng trường được làm bằng Inox, có tường bao xung quanh trường được xây dựng kiên cố và đảm bảo an toàn; t</w:t>
      </w:r>
      <w:r>
        <w:rPr>
          <w:szCs w:val="28"/>
          <w:lang w:val="de-DE"/>
          <w14:ligatures w14:val="none"/>
        </w:rPr>
        <w:t>rường c</w:t>
      </w:r>
      <w:r>
        <w:rPr>
          <w:szCs w:val="28"/>
          <w:lang w:val="nl-NL"/>
          <w14:ligatures w14:val="none"/>
        </w:rPr>
        <w:t>ó hệ thống cây xanh được trồng xung quanh khuôn viên, hệ thống phòng học, phòng bộ môn, nhà đa năng, sân chơi, bãi tập, ... được bố trí và sử dụng hợp lí, đảm bảo thuận lợi cho hoạt động dạy học và sinh hoạt của CB-GV-NV và học sinh. Học sinh thường xuyên lao động, trực tuần để giữ gìn vệ sinh sân trường và khuôn viên trường xanh, sạch, đẹp [H3-3.1-01]; [H3-3.1-02]; [H3-3.1-03]; [H3-3.4-02].</w:t>
      </w:r>
    </w:p>
    <w:p>
      <w:pPr>
        <w:tabs>
          <w:tab w:val="left" w:pos="567"/>
          <w:tab w:val="left" w:pos="720"/>
        </w:tabs>
        <w:spacing w:before="40" w:after="40" w:line="276" w:lineRule="auto"/>
        <w:ind w:firstLine="426"/>
        <w:jc w:val="both"/>
        <w:rPr>
          <w:szCs w:val="28"/>
          <w:lang w:val="de-DE"/>
          <w14:ligatures w14:val="none"/>
        </w:rPr>
      </w:pPr>
      <w:r>
        <w:rPr>
          <w:szCs w:val="28"/>
          <w:lang w:val="nl-NL"/>
          <w14:ligatures w14:val="none"/>
        </w:rPr>
        <w:t xml:space="preserve">Nhà trường có sân chơi để tổ chức các lễ hội, chào cờ đầu tuần, HĐNGLL; </w:t>
      </w:r>
      <w:r>
        <w:rPr>
          <w:szCs w:val="28"/>
          <w:lang w:val="de-DE"/>
          <w14:ligatures w14:val="none"/>
        </w:rPr>
        <w:t>Có 01 nhà đa năng 597 m</w:t>
      </w:r>
      <w:r>
        <w:rPr>
          <w:szCs w:val="28"/>
          <w:vertAlign w:val="superscript"/>
          <w:lang w:val="de-DE"/>
          <w14:ligatures w14:val="none"/>
        </w:rPr>
        <w:t>2</w:t>
      </w:r>
      <w:r>
        <w:rPr>
          <w:szCs w:val="28"/>
          <w:lang w:val="de-DE"/>
          <w14:ligatures w14:val="none"/>
        </w:rPr>
        <w:t>, diện tich sân thể thao 7.600 m</w:t>
      </w:r>
      <w:r>
        <w:rPr>
          <w:szCs w:val="28"/>
          <w:vertAlign w:val="superscript"/>
          <w:lang w:val="de-DE"/>
          <w14:ligatures w14:val="none"/>
        </w:rPr>
        <w:t xml:space="preserve">2  </w:t>
      </w:r>
      <w:r>
        <w:rPr>
          <w:szCs w:val="28"/>
          <w:lang w:val="de-DE"/>
          <w14:ligatures w14:val="none"/>
        </w:rPr>
        <w:t>bao gồm: 01 sân bóng đá, 02 sân bóng chuyền, 01 sân bóng chuyền hơi, 01 sân cầu lông, 01 sân bóng rổ có đầy đủ thiết bị luyện tập, đảm bảo an toàn theo quy định.</w:t>
      </w:r>
      <w:r>
        <w:rPr>
          <w:szCs w:val="28"/>
          <w:lang w:val="nl-NL"/>
          <w14:ligatures w14:val="none"/>
        </w:rPr>
        <w:t xml:space="preserve"> Nhà trường có sân chơi bãi tập đủ diện tích sử dụng, có đủ trang thiết bị để phục vụ việc luyện tập của học sinh theo quy định </w:t>
      </w:r>
      <w:r>
        <w:rPr>
          <w:szCs w:val="28"/>
          <w:lang w:val="sv-SE"/>
          <w14:ligatures w14:val="none"/>
        </w:rPr>
        <w:t>(cột bóng rổ, bàn bóng bàn, cột, lưới bóng chuyền, lưới cầu lông, gôn bóng đá...) [H3-3.1-02].</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Tổng diện tích nhà trường là 30.000 m</w:t>
      </w:r>
      <w:r>
        <w:rPr>
          <w:szCs w:val="28"/>
          <w:vertAlign w:val="superscript"/>
          <w:lang w:val="de-DE"/>
          <w14:ligatures w14:val="none"/>
        </w:rPr>
        <w:t xml:space="preserve">2  </w:t>
      </w:r>
      <w:r>
        <w:rPr>
          <w:szCs w:val="28"/>
          <w:lang w:val="de-DE"/>
          <w14:ligatures w14:val="none"/>
        </w:rPr>
        <w:t>gồm khu phòng học thường và phòng học bộ môn, khu hiệu bộ - hành chính, khuôn viên nhà trường, nhà đa năng và sân tập thể dục thể thao. Năm học 2022 – 2023, nhà trường có tổng số học sinh là 1139 học sinh, diện tích bình quân tính trên đầu học sinh là 26,4m</w:t>
      </w:r>
      <w:r>
        <w:rPr>
          <w:szCs w:val="28"/>
          <w:vertAlign w:val="superscript"/>
          <w:lang w:val="de-DE"/>
          <w14:ligatures w14:val="none"/>
        </w:rPr>
        <w:t>2</w:t>
      </w:r>
      <w:r>
        <w:rPr>
          <w:szCs w:val="28"/>
          <w:lang w:val="de-DE"/>
          <w14:ligatures w14:val="none"/>
        </w:rPr>
        <w:t>/học sinh đảm bảo có diện tích mặt bằng theo quy định. Khu sân chơi bãi tập có diện tích ít nhất bằng 25% tổng diện tích được sử dụng của nhà trường [H3-3.1-02].</w:t>
      </w:r>
    </w:p>
    <w:p>
      <w:pPr>
        <w:tabs>
          <w:tab w:val="left" w:pos="567"/>
          <w:tab w:val="left" w:pos="720"/>
        </w:tabs>
        <w:spacing w:before="40" w:after="40" w:line="276" w:lineRule="auto"/>
        <w:jc w:val="both"/>
        <w:rPr>
          <w:b/>
          <w:i/>
          <w:szCs w:val="28"/>
          <w:lang w:val="nb-NO"/>
          <w14:ligatures w14:val="none"/>
        </w:rPr>
      </w:pPr>
      <w:r>
        <w:rPr>
          <w:b/>
          <w:i/>
          <w:szCs w:val="28"/>
          <w:lang w:val="nb-NO"/>
          <w14:ligatures w14:val="none"/>
        </w:rPr>
        <w:t>2. Điểm mạnh</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Nhà trường có diện tích, khuôn viên, cổng trường, biển tên trường, sân chơi bãi tập, tường rào đáp ứng quy định tại Điều 43, Điều 44 Điều lệ trường Trung học phổ thông và trường phổ thông có nhiều cấp học.</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Diện tích đất rộng, sân trường có nhiểu cây xanh, bồn hoa, cây cảnh thường xuyên được chăm sóc chu đáo. Khuôn viên trường được lát gạch và bê tông hóa các đường đi đảm bảo sạch sẽ, thuận tiện cho việc học tập và vui chơi của học sinh.</w:t>
      </w:r>
    </w:p>
    <w:p>
      <w:pPr>
        <w:tabs>
          <w:tab w:val="left" w:pos="567"/>
          <w:tab w:val="left" w:pos="720"/>
        </w:tabs>
        <w:spacing w:before="40" w:after="40" w:line="276" w:lineRule="auto"/>
        <w:jc w:val="both"/>
        <w:rPr>
          <w:i/>
          <w:szCs w:val="28"/>
          <w:lang w:val="nb-NO"/>
          <w14:ligatures w14:val="none"/>
        </w:rPr>
      </w:pPr>
      <w:r>
        <w:rPr>
          <w:b/>
          <w:i/>
          <w:szCs w:val="28"/>
          <w:lang w:val="nb-NO"/>
          <w14:ligatures w14:val="none"/>
        </w:rPr>
        <w:t>3. Điểm yếu</w:t>
      </w:r>
    </w:p>
    <w:p>
      <w:pPr>
        <w:spacing w:before="40" w:after="40" w:line="276" w:lineRule="auto"/>
        <w:ind w:firstLine="426"/>
        <w:jc w:val="both"/>
        <w:rPr>
          <w:szCs w:val="28"/>
          <w:lang w:val="vi-VN"/>
          <w14:ligatures w14:val="none"/>
        </w:rPr>
      </w:pPr>
      <w:r>
        <w:rPr>
          <w:szCs w:val="28"/>
          <w:lang w:val="sv-SE"/>
          <w14:ligatures w14:val="none"/>
        </w:rPr>
        <w:t>Trường chưa có kinh phí để xây dựng bể bơi trong khuôn viên nhà trường.</w:t>
      </w:r>
    </w:p>
    <w:p>
      <w:pPr>
        <w:tabs>
          <w:tab w:val="left" w:pos="567"/>
        </w:tabs>
        <w:spacing w:before="40" w:after="40" w:line="276" w:lineRule="auto"/>
        <w:jc w:val="both"/>
        <w:rPr>
          <w:i/>
          <w:szCs w:val="28"/>
          <w:lang w:val="de-DE"/>
          <w14:ligatures w14:val="none"/>
        </w:rPr>
      </w:pPr>
      <w:r>
        <w:rPr>
          <w:b/>
          <w:i/>
          <w:szCs w:val="28"/>
          <w:lang w:val="nb-NO"/>
          <w14:ligatures w14:val="none"/>
        </w:rPr>
        <w:lastRenderedPageBreak/>
        <w:t>4. Kế hoạch cải tiến chất lượng</w:t>
      </w:r>
    </w:p>
    <w:p>
      <w:pPr>
        <w:tabs>
          <w:tab w:val="left" w:pos="567"/>
        </w:tabs>
        <w:spacing w:before="40" w:after="40" w:line="276" w:lineRule="auto"/>
        <w:ind w:firstLine="426"/>
        <w:jc w:val="both"/>
        <w:rPr>
          <w:szCs w:val="28"/>
          <w:lang w:val="de-DE"/>
          <w14:ligatures w14:val="none"/>
        </w:rPr>
      </w:pPr>
      <w:r>
        <w:rPr>
          <w:szCs w:val="28"/>
          <w:lang w:val="sv-SE"/>
          <w14:ligatures w14:val="none"/>
        </w:rPr>
        <w:t>Tăng cường công tác vệ sinh trường lớp, đặc biệt tích cực huy động học sinh chăm sóc cây cảnh, bồn hoa, bồn cỏ, tạo cảnh quan xanh, sạch, đẹp hơn bằng các địa chỉ xanh, sạch, đẹp giao cho các lớp.</w:t>
      </w:r>
    </w:p>
    <w:p>
      <w:pPr>
        <w:tabs>
          <w:tab w:val="left" w:pos="567"/>
        </w:tabs>
        <w:spacing w:before="40" w:after="40" w:line="276" w:lineRule="auto"/>
        <w:ind w:firstLine="426"/>
        <w:jc w:val="both"/>
        <w:rPr>
          <w:szCs w:val="28"/>
          <w:lang w:val="de-DE"/>
          <w14:ligatures w14:val="none"/>
        </w:rPr>
      </w:pPr>
      <w:r>
        <w:rPr>
          <w:szCs w:val="28"/>
          <w:lang w:val="de-DE"/>
          <w14:ligatures w14:val="none"/>
        </w:rPr>
        <w:t>Tiếp tục duy trì, tôn tạo hệ thông sân chơi bãi tập, tường rào, khuôn viên nhà trường.</w:t>
      </w:r>
    </w:p>
    <w:p>
      <w:pPr>
        <w:rPr>
          <w:szCs w:val="28"/>
          <w:lang w:val="de-DE"/>
          <w14:ligatures w14:val="none"/>
        </w:rPr>
      </w:pPr>
      <w:r>
        <w:rPr>
          <w:szCs w:val="28"/>
          <w:lang w:val="de-DE"/>
          <w14:ligatures w14:val="none"/>
        </w:rPr>
        <w:t xml:space="preserve">       Phối hợp với TTVH-TT huyện sử dụng bể bơi cho hoạt động dạy- học trong năm học và hoạt động hè ( B</w:t>
      </w:r>
      <w:r>
        <w:rPr>
          <w:lang w:val="de-DE"/>
          <w14:ligatures w14:val="none"/>
        </w:rPr>
        <w:t>ể bơi của huyện  cách trường khoảng 300m)</w:t>
      </w:r>
      <w:r>
        <w:rPr>
          <w:szCs w:val="28"/>
          <w:lang w:val="de-DE"/>
          <w14:ligatures w14:val="none"/>
        </w:rPr>
        <w:t>.</w:t>
      </w:r>
    </w:p>
    <w:p>
      <w:pPr>
        <w:tabs>
          <w:tab w:val="left" w:pos="567"/>
        </w:tabs>
        <w:spacing w:before="40" w:after="40" w:line="276" w:lineRule="auto"/>
        <w:jc w:val="both"/>
        <w:rPr>
          <w:b/>
          <w:i/>
          <w:szCs w:val="28"/>
          <w:lang w:val="nb-NO"/>
          <w14:ligatures w14:val="none"/>
        </w:rPr>
      </w:pPr>
      <w:r>
        <w:rPr>
          <w:b/>
          <w:i/>
          <w:szCs w:val="28"/>
          <w:lang w:val="nb-NO"/>
          <w14:ligatures w14:val="none"/>
        </w:rPr>
        <w:t>5. Tự đánh giá: Đạt mức 2</w:t>
      </w:r>
    </w:p>
    <w:p>
      <w:pPr>
        <w:tabs>
          <w:tab w:val="left" w:pos="567"/>
        </w:tabs>
        <w:spacing w:before="40" w:after="40" w:line="276" w:lineRule="auto"/>
        <w:jc w:val="both"/>
        <w:rPr>
          <w:b/>
          <w:i/>
          <w:szCs w:val="28"/>
          <w:lang w:val="nb-NO"/>
          <w14:ligatures w14:val="none"/>
        </w:rPr>
      </w:pPr>
      <w:r>
        <w:rPr>
          <w:b/>
          <w:bCs/>
          <w:szCs w:val="28"/>
          <w:lang w:val="sv-SE"/>
          <w14:ligatures w14:val="none"/>
        </w:rPr>
        <w:t>Tiêu chí 3.2: Phòng học, phòng học bộ môn và khối phục vụ học tập</w:t>
      </w:r>
    </w:p>
    <w:p>
      <w:pPr>
        <w:spacing w:before="40" w:after="40" w:line="276" w:lineRule="auto"/>
        <w:ind w:firstLine="426"/>
        <w:jc w:val="both"/>
        <w:rPr>
          <w:bCs/>
          <w:szCs w:val="28"/>
          <w:lang w:val="sv-SE"/>
          <w14:ligatures w14:val="none"/>
        </w:rPr>
      </w:pPr>
      <w:r>
        <w:rPr>
          <w:bCs/>
          <w:szCs w:val="28"/>
          <w:lang w:val="sv-SE"/>
          <w14:ligatures w14:val="none"/>
        </w:rPr>
        <w:t>Mức 1:</w:t>
      </w:r>
    </w:p>
    <w:p>
      <w:pPr>
        <w:spacing w:before="40" w:after="40" w:line="276" w:lineRule="auto"/>
        <w:ind w:firstLine="426"/>
        <w:jc w:val="both"/>
        <w:rPr>
          <w:bCs/>
          <w:i/>
          <w:szCs w:val="28"/>
          <w:lang w:val="sv-SE"/>
          <w14:ligatures w14:val="none"/>
        </w:rPr>
      </w:pPr>
      <w:r>
        <w:rPr>
          <w:bCs/>
          <w:i/>
          <w:szCs w:val="28"/>
          <w:lang w:val="sv-SE"/>
          <w14:ligatures w14:val="none"/>
        </w:rPr>
        <w:t>a) Phòng học có đủ bàn ghế phù hợp với tầm vóc học sinh, có bàn ghế của giáo viên, có bảng viết, đủ điều kiện về ánh sáng, thoáng mát; đảm bảo học nhiều nhất là hai ca trong một ngày;</w:t>
      </w:r>
    </w:p>
    <w:p>
      <w:pPr>
        <w:spacing w:before="40" w:after="40" w:line="276" w:lineRule="auto"/>
        <w:ind w:firstLine="426"/>
        <w:jc w:val="both"/>
        <w:rPr>
          <w:bCs/>
          <w:i/>
          <w:szCs w:val="28"/>
          <w:lang w:val="sv-SE"/>
          <w14:ligatures w14:val="none"/>
        </w:rPr>
      </w:pPr>
      <w:r>
        <w:rPr>
          <w:bCs/>
          <w:i/>
          <w:szCs w:val="28"/>
          <w:lang w:val="sv-SE"/>
          <w14:ligatures w14:val="none"/>
        </w:rPr>
        <w:t>b) Có đủ phòng học bộ môn theo quy định;</w:t>
      </w:r>
    </w:p>
    <w:p>
      <w:pPr>
        <w:spacing w:before="40" w:after="40" w:line="276" w:lineRule="auto"/>
        <w:ind w:firstLine="426"/>
        <w:jc w:val="both"/>
        <w:rPr>
          <w:bCs/>
          <w:i/>
          <w:szCs w:val="28"/>
          <w:lang w:val="sv-SE"/>
          <w14:ligatures w14:val="none"/>
        </w:rPr>
      </w:pPr>
      <w:r>
        <w:rPr>
          <w:bCs/>
          <w:i/>
          <w:szCs w:val="28"/>
          <w:lang w:val="sv-SE"/>
          <w14:ligatures w14:val="none"/>
        </w:rPr>
        <w:t>c) Có phòng hoạt động Đoàn, thư viện và phòng truyền thống.</w:t>
      </w:r>
    </w:p>
    <w:p>
      <w:pPr>
        <w:spacing w:before="40" w:after="40" w:line="276" w:lineRule="auto"/>
        <w:ind w:firstLine="426"/>
        <w:jc w:val="both"/>
        <w:rPr>
          <w:bCs/>
          <w:szCs w:val="28"/>
          <w:lang w:val="sv-SE"/>
          <w14:ligatures w14:val="none"/>
        </w:rPr>
      </w:pPr>
      <w:r>
        <w:rPr>
          <w:bCs/>
          <w:szCs w:val="28"/>
          <w:lang w:val="sv-SE"/>
          <w14:ligatures w14:val="none"/>
        </w:rPr>
        <w:t>Mức 2:</w:t>
      </w:r>
    </w:p>
    <w:p>
      <w:pPr>
        <w:spacing w:before="40" w:after="40" w:line="276" w:lineRule="auto"/>
        <w:ind w:firstLine="426"/>
        <w:jc w:val="both"/>
        <w:rPr>
          <w:bCs/>
          <w:i/>
          <w:szCs w:val="28"/>
          <w:lang w:val="sv-SE"/>
          <w14:ligatures w14:val="none"/>
        </w:rPr>
      </w:pPr>
      <w:r>
        <w:rPr>
          <w:bCs/>
          <w:i/>
          <w:szCs w:val="28"/>
          <w:lang w:val="sv-SE"/>
          <w14:ligatures w14:val="none"/>
        </w:rPr>
        <w:t>a) Phòng học, phòng học bộ môn được xây dựng đạt tiêu chuẩn theo quy định, đảm bảo điều kiện thuận lợi cho học sinh khuyết tật học hòa nhập;</w:t>
      </w:r>
    </w:p>
    <w:p>
      <w:pPr>
        <w:spacing w:before="40" w:after="40" w:line="276" w:lineRule="auto"/>
        <w:ind w:firstLine="426"/>
        <w:jc w:val="both"/>
        <w:rPr>
          <w:bCs/>
          <w:i/>
          <w:szCs w:val="28"/>
          <w:lang w:val="sv-SE"/>
          <w14:ligatures w14:val="none"/>
        </w:rPr>
      </w:pPr>
      <w:r>
        <w:rPr>
          <w:bCs/>
          <w:i/>
          <w:szCs w:val="28"/>
          <w:lang w:val="sv-SE"/>
          <w14:ligatures w14:val="none"/>
        </w:rPr>
        <w:t>b) Khối phục vụ học tập, đáp ứng yêu cầu các hoạt động của nhà trường và theo quy định.</w:t>
      </w:r>
    </w:p>
    <w:p>
      <w:pPr>
        <w:tabs>
          <w:tab w:val="left" w:pos="567"/>
        </w:tabs>
        <w:spacing w:before="40" w:after="40" w:line="276" w:lineRule="auto"/>
        <w:jc w:val="both"/>
        <w:rPr>
          <w:b/>
          <w:i/>
          <w:szCs w:val="28"/>
          <w:lang w:val="nb-NO"/>
          <w14:ligatures w14:val="none"/>
        </w:rPr>
      </w:pPr>
      <w:r>
        <w:rPr>
          <w:b/>
          <w:i/>
          <w:szCs w:val="28"/>
          <w:lang w:val="nb-NO"/>
          <w14:ligatures w14:val="none"/>
        </w:rPr>
        <w:t>1. Mô tả hiện trạng</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Nhà trường gồm có khối nhà học lý thuyết có 36 phòng học thông thường được bố trí  trong một toà nhà 4 tấng phía Nam, diện tích mỗi phòng là 60m</w:t>
      </w:r>
      <w:r>
        <w:rPr>
          <w:szCs w:val="28"/>
          <w:vertAlign w:val="superscript"/>
          <w:lang w:val="de-DE"/>
          <w14:ligatures w14:val="none"/>
        </w:rPr>
        <w:t>2</w:t>
      </w:r>
      <w:r>
        <w:rPr>
          <w:szCs w:val="28"/>
          <w:lang w:val="de-DE"/>
          <w14:ligatures w14:val="none"/>
        </w:rPr>
        <w:t xml:space="preserve">; Hệ thống phòng học đảm bảo học một ca trong ngày. </w:t>
      </w:r>
      <w:r>
        <w:rPr>
          <w:szCs w:val="28"/>
          <w:lang w:val="sv-SE"/>
          <w14:ligatures w14:val="none"/>
        </w:rPr>
        <w:t>Mỗi phòng học được trang bị đầy đủ bóng đèn, quạt trần, quạt tường, có 24 bộ bàn ghế hai chỗ ngồi phù hợp với đối tượng học sinh THPT, có 01 bộ bàn ghế của giáo viên, 01 bảng viết, có nội quy học sinh, tất cả các phòng học đều được trang bị ti vi, projecter</w:t>
      </w:r>
      <w:r>
        <w:rPr>
          <w:szCs w:val="28"/>
          <w:lang w:val="de-DE"/>
          <w14:ligatures w14:val="none"/>
        </w:rPr>
        <w:t>. Hệ thống phòng học đáp ứng đầy đủ các quy định của Bộ GD&amp;ĐT [H3-3.1-02].</w:t>
      </w:r>
    </w:p>
    <w:p>
      <w:pPr>
        <w:tabs>
          <w:tab w:val="left" w:pos="567"/>
          <w:tab w:val="left" w:pos="720"/>
        </w:tabs>
        <w:spacing w:before="40" w:after="40" w:line="276" w:lineRule="auto"/>
        <w:ind w:firstLine="426"/>
        <w:jc w:val="both"/>
        <w:rPr>
          <w:szCs w:val="28"/>
          <w:lang w:val="nl-NL"/>
          <w14:ligatures w14:val="none"/>
        </w:rPr>
      </w:pPr>
      <w:r>
        <w:rPr>
          <w:szCs w:val="28"/>
          <w:lang w:val="de-DE"/>
          <w14:ligatures w14:val="none"/>
        </w:rPr>
        <w:t>Khối nhà học bộ môn riêng biệt 03 tầng  gồm 09 phòng học bộ môn, bố trí trong một toà nhà  phía Bắc gồm: Phòng âm nhạc 120m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phòng thực hành môn Lý 90m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phòng thực hành môn Hoá 90m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phòng thực hành môn Mỹ thuật 120m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phòng thực hành môn Sinh 90m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phòng thực hành môn Ngoại ngữ 90m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phòng thực hành môn Công nghệ 120m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phòng thực hành Tin học 90m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xml:space="preserve">, phòng thực hành bộ môn khoa </w:t>
      </w:r>
      <w:r>
        <w:rPr>
          <w:szCs w:val="28"/>
          <w:lang w:val="de-DE"/>
          <w14:ligatures w14:val="none"/>
        </w:rPr>
        <w:lastRenderedPageBreak/>
        <w:t>học xã hội 90m</w:t>
      </w:r>
      <w:r>
        <w:rPr>
          <w:szCs w:val="28"/>
          <w:vertAlign w:val="superscript"/>
          <w:lang w:val="de-DE"/>
          <w14:ligatures w14:val="none"/>
        </w:rPr>
        <w:t xml:space="preserve">2 </w:t>
      </w:r>
      <w:r>
        <w:rPr>
          <w:szCs w:val="28"/>
          <w:lang w:val="de-DE"/>
          <w14:ligatures w14:val="none"/>
        </w:rPr>
        <w:t>và 01</w:t>
      </w:r>
      <w:r>
        <w:rPr>
          <w:szCs w:val="28"/>
          <w:vertAlign w:val="superscript"/>
          <w:lang w:val="de-DE"/>
          <w14:ligatures w14:val="none"/>
        </w:rPr>
        <w:t xml:space="preserve"> </w:t>
      </w:r>
      <w:r>
        <w:rPr>
          <w:szCs w:val="28"/>
          <w:lang w:val="de-DE"/>
          <w14:ligatures w14:val="none"/>
        </w:rPr>
        <w:t>phòng chuẩn bị 28m</w:t>
      </w:r>
      <w:r>
        <w:rPr>
          <w:szCs w:val="28"/>
          <w:vertAlign w:val="superscript"/>
          <w:lang w:val="de-DE"/>
          <w14:ligatures w14:val="none"/>
        </w:rPr>
        <w:t>2</w:t>
      </w:r>
      <w:r>
        <w:rPr>
          <w:szCs w:val="28"/>
          <w:lang w:val="de-DE"/>
          <w14:ligatures w14:val="none"/>
        </w:rPr>
        <w:t>. Các phòng đều trang bị bảng từ màu xanh, bàn ghế, đồ dùng thiết bị khác phục vụ cho môn học… Phòng học bộ môn được kết nối mạng Internet, có máy chiếu Projector phục vụ cho hoạt động dạy và học [H3-3.1-02].</w:t>
      </w:r>
    </w:p>
    <w:p>
      <w:pPr>
        <w:tabs>
          <w:tab w:val="left" w:pos="567"/>
          <w:tab w:val="left" w:pos="720"/>
        </w:tabs>
        <w:spacing w:before="40" w:after="40" w:line="276" w:lineRule="auto"/>
        <w:ind w:firstLine="426"/>
        <w:jc w:val="both"/>
        <w:rPr>
          <w:szCs w:val="28"/>
          <w:lang w:val="sv-SE"/>
          <w14:ligatures w14:val="none"/>
        </w:rPr>
      </w:pPr>
      <w:r>
        <w:rPr>
          <w:szCs w:val="28"/>
          <w:lang w:val="sv-SE"/>
          <w14:ligatures w14:val="none"/>
        </w:rPr>
        <w:t>Khối hành chính quản trị và thư viện 03 tầng bố trí riêng biệt trong 01 toà phía Đông gồm: Phòng hội đồng, phòng, phòng hiệu trưởng, phòng phó hiệu trưởng, các phòng hành chính quản trị,... có 01 phòng dành cho Đoàn Thanh niên tổ chức hoạt động làm việc, hội họp, được trang bị đầy đủ bàn, ghế, tủ, giá kê lưu giữ hồ sơ và hệ thống máy tính, máy in, internet. Có 01 phòng thư viện đạt chuẩn và 01 phòng truyền thống lưu giữ quá trình hình thành, phát triển và những kết quả đạt được của nhà trường [H3-3.1-02].</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Nhà trường có 02 kho chứa thiết bị dạy học; có 01 nhân viên quản lý, theo dõi, hỗ trợ việc sử dụng thiết bị, đồ dùng dạy học của giáo viên</w:t>
      </w:r>
      <w:r>
        <w:rPr>
          <w:szCs w:val="28"/>
          <w:lang w:val="nl-NL"/>
          <w14:ligatures w14:val="none"/>
        </w:rPr>
        <w:t>.</w:t>
      </w:r>
      <w:r>
        <w:rPr>
          <w:szCs w:val="28"/>
          <w:lang w:val="de-DE"/>
          <w14:ligatures w14:val="none"/>
        </w:rPr>
        <w:t xml:space="preserve"> Kho chứa thiết bị đảm bảo khô, thoáng, có tủ đựng, ngăn đựng, có quy chế sử dụng thiết bị dạy học, có kế hoạch bảo quản thiết bị giáo dục theo quy định. Trường có nhà tập đa năng cho học sinh học tập các môn giáo dục thể chất, tổ chức các hoạt động thể dục thể thao và các hoạt động ngoại khóa khác [H3-3.1-02].</w:t>
      </w:r>
    </w:p>
    <w:p>
      <w:pPr>
        <w:tabs>
          <w:tab w:val="left" w:pos="567"/>
          <w:tab w:val="left" w:pos="720"/>
        </w:tabs>
        <w:spacing w:before="40" w:after="40" w:line="276" w:lineRule="auto"/>
        <w:ind w:firstLine="426"/>
        <w:jc w:val="both"/>
        <w:rPr>
          <w:szCs w:val="28"/>
          <w:lang w:val="sv-SE"/>
          <w14:ligatures w14:val="none"/>
        </w:rPr>
      </w:pPr>
      <w:r>
        <w:rPr>
          <w:szCs w:val="28"/>
          <w:lang w:val="de-DE"/>
          <w14:ligatures w14:val="none"/>
        </w:rPr>
        <w:t>Các phòng học và phòng bộ môn có đủ các thiết bị dạy học theo quy định</w:t>
      </w:r>
      <w:r>
        <w:rPr>
          <w:szCs w:val="28"/>
          <w:lang w:val="sv-SE"/>
          <w14:ligatures w14:val="none"/>
        </w:rPr>
        <w:t xml:space="preserve">. </w:t>
      </w:r>
      <w:r>
        <w:rPr>
          <w:szCs w:val="28"/>
          <w:lang w:val="de-DE"/>
          <w14:ligatures w14:val="none"/>
        </w:rPr>
        <w:t>Hằng năm, các thiết bị giáo dục được bổ sung từ nguồn được cấp, mua sắm hoặc do giáo viên tự làm</w:t>
      </w:r>
      <w:r>
        <w:rPr>
          <w:szCs w:val="28"/>
          <w:lang w:val="nl-NL"/>
          <w14:ligatures w14:val="none"/>
        </w:rPr>
        <w:t xml:space="preserve">. </w:t>
      </w:r>
      <w:r>
        <w:rPr>
          <w:szCs w:val="28"/>
          <w:lang w:val="nb-NO"/>
          <w14:ligatures w14:val="none"/>
        </w:rPr>
        <w:t>Nhà trường đã thành lập Ban kiểm tra CSVC cuối năm học để đánh giá, kiểm kê tài sản phòng học. Các báo cáo của nhà trường đều đánh giá cụ thể chất lượng phòng học, bảng, bàn ghế học sinh và giáo viên [H3-3.1-02].</w:t>
      </w:r>
    </w:p>
    <w:p>
      <w:pPr>
        <w:tabs>
          <w:tab w:val="left" w:pos="567"/>
          <w:tab w:val="left" w:pos="720"/>
        </w:tabs>
        <w:spacing w:before="40" w:after="40" w:line="276" w:lineRule="auto"/>
        <w:jc w:val="both"/>
        <w:rPr>
          <w:b/>
          <w:i/>
          <w:szCs w:val="28"/>
          <w:lang w:val="de-DE"/>
          <w14:ligatures w14:val="none"/>
        </w:rPr>
      </w:pPr>
      <w:r>
        <w:rPr>
          <w:b/>
          <w:i/>
          <w:szCs w:val="28"/>
          <w:lang w:val="de-DE"/>
          <w14:ligatures w14:val="none"/>
        </w:rPr>
        <w:t>2. Điểm mạnh</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Hệ thống phòng học, phòng học bộ môn, bàn ghế học sinh, trang thiết bị, đồ dùng dạy học đảm bảo quy cách, kích thước, chất lượng theo yêu cầu của Bộ Giáo dục Đào tạo và các cấp quản lí khác.</w:t>
      </w:r>
    </w:p>
    <w:p>
      <w:pPr>
        <w:tabs>
          <w:tab w:val="left" w:pos="567"/>
          <w:tab w:val="left" w:pos="720"/>
        </w:tabs>
        <w:spacing w:before="40" w:after="40" w:line="276" w:lineRule="auto"/>
        <w:jc w:val="both"/>
        <w:rPr>
          <w:b/>
          <w:i/>
          <w:szCs w:val="28"/>
          <w:lang w:val="de-DE"/>
          <w14:ligatures w14:val="none"/>
        </w:rPr>
      </w:pPr>
      <w:r>
        <w:rPr>
          <w:b/>
          <w:i/>
          <w:szCs w:val="28"/>
          <w:lang w:val="de-DE"/>
          <w14:ligatures w14:val="none"/>
        </w:rPr>
        <w:t>3. Điểm yếu</w:t>
      </w:r>
    </w:p>
    <w:p>
      <w:pPr>
        <w:ind w:firstLine="720"/>
        <w:jc w:val="both"/>
        <w:rPr>
          <w:b/>
          <w:bCs/>
          <w:i/>
          <w:lang w:val="de-DE"/>
          <w14:ligatures w14:val="none"/>
        </w:rPr>
      </w:pPr>
      <w:r>
        <w:rPr>
          <w:lang w:val="de-DE"/>
          <w14:ligatures w14:val="none"/>
        </w:rPr>
        <w:t>Các phòng Tin học, phòng nghe nhìn, các phòng chức năng chưa được lắp hệ thống điều hòa nên việc bảo quản, khai thác sử dụng còn gặp hiều khó khăn.</w:t>
      </w:r>
    </w:p>
    <w:p>
      <w:pPr>
        <w:tabs>
          <w:tab w:val="left" w:pos="567"/>
          <w:tab w:val="left" w:pos="720"/>
        </w:tabs>
        <w:spacing w:before="40" w:after="40" w:line="276" w:lineRule="auto"/>
        <w:jc w:val="both"/>
        <w:rPr>
          <w:b/>
          <w:i/>
          <w:szCs w:val="28"/>
          <w:lang w:val="de-DE"/>
          <w14:ligatures w14:val="none"/>
        </w:rPr>
      </w:pPr>
      <w:r>
        <w:rPr>
          <w:b/>
          <w:i/>
          <w:szCs w:val="28"/>
          <w:lang w:val="de-DE"/>
          <w14:ligatures w14:val="none"/>
        </w:rPr>
        <w:t>4. Kế hoạch cải tiến</w:t>
      </w:r>
    </w:p>
    <w:p>
      <w:pPr>
        <w:ind w:firstLine="720"/>
        <w:jc w:val="both"/>
        <w:rPr>
          <w:lang w:val="vi-VN"/>
          <w14:ligatures w14:val="none"/>
        </w:rPr>
      </w:pPr>
      <w:r>
        <w:rPr>
          <w:lang w:val="vi-VN"/>
          <w14:ligatures w14:val="none"/>
        </w:rPr>
        <w:t>Hàng năm có kế hoạch bảo dưỡng, sửa chữa các trang thiết bị phục vụ dạy và học</w:t>
      </w:r>
      <w:r>
        <w:rPr>
          <w:lang w:val="de-DE"/>
          <w14:ligatures w14:val="none"/>
        </w:rPr>
        <w:t>, bổ sung</w:t>
      </w:r>
      <w:r>
        <w:rPr>
          <w:lang w:val="vi-VN"/>
          <w14:ligatures w14:val="none"/>
        </w:rPr>
        <w:t>thiết bị hỗ trợ</w:t>
      </w:r>
      <w:r>
        <w:rPr>
          <w:lang w:val="de-DE"/>
          <w14:ligatures w14:val="none"/>
        </w:rPr>
        <w:t xml:space="preserve"> học tập</w:t>
      </w:r>
      <w:r>
        <w:rPr>
          <w:lang w:val="vi-VN"/>
          <w14:ligatures w14:val="none"/>
        </w:rPr>
        <w:t xml:space="preserve"> cho học sinh khuyết tật</w:t>
      </w:r>
    </w:p>
    <w:p>
      <w:pPr>
        <w:ind w:firstLine="720"/>
        <w:jc w:val="both"/>
        <w:rPr>
          <w:lang w:val="vi-VN"/>
          <w14:ligatures w14:val="none"/>
        </w:rPr>
      </w:pPr>
      <w:r>
        <w:rPr>
          <w:lang w:val="vi-VN"/>
          <w14:ligatures w14:val="none"/>
        </w:rPr>
        <w:t>Duy trì và làm tốt công tác xã hội hoá giáo dục để không ngừng nâng cao cơ sở vật chất, trang thiết bị phục vụ cho hoạt động giáo dục.</w:t>
      </w:r>
    </w:p>
    <w:p>
      <w:pPr>
        <w:tabs>
          <w:tab w:val="left" w:pos="567"/>
        </w:tabs>
        <w:spacing w:before="40" w:after="40" w:line="276" w:lineRule="auto"/>
        <w:jc w:val="both"/>
        <w:rPr>
          <w:b/>
          <w:i/>
          <w:szCs w:val="28"/>
          <w:lang w:val="nb-NO"/>
          <w14:ligatures w14:val="none"/>
        </w:rPr>
      </w:pPr>
      <w:r>
        <w:rPr>
          <w:b/>
          <w:i/>
          <w:szCs w:val="28"/>
          <w:lang w:val="nb-NO"/>
          <w14:ligatures w14:val="none"/>
        </w:rPr>
        <w:t>5. Tự đánh giá: Đạt mức 2</w:t>
      </w:r>
    </w:p>
    <w:p>
      <w:pPr>
        <w:shd w:val="clear" w:color="auto" w:fill="FFFFFF"/>
        <w:tabs>
          <w:tab w:val="left" w:pos="567"/>
        </w:tabs>
        <w:spacing w:before="40" w:after="40" w:line="276" w:lineRule="auto"/>
        <w:jc w:val="both"/>
        <w:rPr>
          <w:b/>
          <w:szCs w:val="28"/>
          <w:shd w:val="clear" w:color="auto" w:fill="FFFFFF"/>
          <w:lang w:val="nb-NO"/>
          <w14:ligatures w14:val="none"/>
        </w:rPr>
      </w:pPr>
      <w:r>
        <w:rPr>
          <w:b/>
          <w:i/>
          <w:iCs/>
          <w:szCs w:val="28"/>
          <w:lang w:val="nl-NL"/>
          <w14:ligatures w14:val="none"/>
        </w:rPr>
        <w:t>Tiêu chí 3.3</w:t>
      </w:r>
      <w:r>
        <w:rPr>
          <w:b/>
          <w:szCs w:val="28"/>
          <w:lang w:val="nl-NL"/>
          <w14:ligatures w14:val="none"/>
        </w:rPr>
        <w:t>: Khối hành chính – quản trị.</w:t>
      </w:r>
    </w:p>
    <w:p>
      <w:pPr>
        <w:spacing w:before="40" w:after="40" w:line="276" w:lineRule="auto"/>
        <w:ind w:firstLine="426"/>
        <w:jc w:val="both"/>
        <w:rPr>
          <w:b/>
          <w:szCs w:val="28"/>
          <w:lang w:val="nl-NL"/>
          <w14:ligatures w14:val="none"/>
        </w:rPr>
      </w:pPr>
      <w:r>
        <w:rPr>
          <w:b/>
          <w:szCs w:val="28"/>
          <w:lang w:val="nl-NL"/>
          <w14:ligatures w14:val="none"/>
        </w:rPr>
        <w:t>Mức 1:</w:t>
      </w:r>
    </w:p>
    <w:p>
      <w:pPr>
        <w:spacing w:before="40" w:after="40" w:line="276" w:lineRule="auto"/>
        <w:ind w:firstLine="426"/>
        <w:jc w:val="both"/>
        <w:rPr>
          <w:i/>
          <w:szCs w:val="28"/>
          <w:lang w:val="nl-NL"/>
          <w14:ligatures w14:val="none"/>
        </w:rPr>
      </w:pPr>
      <w:r>
        <w:rPr>
          <w:i/>
          <w:szCs w:val="28"/>
          <w:lang w:val="nl-NL"/>
          <w14:ligatures w14:val="none"/>
        </w:rPr>
        <w:lastRenderedPageBreak/>
        <w:t>a) Đáp ứng yêu cầu tối thiểu các hoạt động hành chính - quản trị của nhà trường;</w:t>
      </w:r>
    </w:p>
    <w:p>
      <w:pPr>
        <w:spacing w:before="40" w:after="40" w:line="276" w:lineRule="auto"/>
        <w:ind w:firstLine="426"/>
        <w:jc w:val="both"/>
        <w:rPr>
          <w:i/>
          <w:szCs w:val="28"/>
          <w:lang w:val="nl-NL"/>
          <w14:ligatures w14:val="none"/>
        </w:rPr>
      </w:pPr>
      <w:r>
        <w:rPr>
          <w:i/>
          <w:szCs w:val="28"/>
          <w:lang w:val="nl-NL"/>
          <w14:ligatures w14:val="none"/>
        </w:rPr>
        <w:t>b) Khu để xe được bố trí hợp lý, đảm bảo an toàn, trật tự;</w:t>
      </w:r>
    </w:p>
    <w:p>
      <w:pPr>
        <w:spacing w:before="40" w:after="40" w:line="276" w:lineRule="auto"/>
        <w:ind w:firstLine="426"/>
        <w:jc w:val="both"/>
        <w:rPr>
          <w:i/>
          <w:szCs w:val="28"/>
          <w:lang w:val="nl-NL"/>
          <w14:ligatures w14:val="none"/>
        </w:rPr>
      </w:pPr>
      <w:r>
        <w:rPr>
          <w:i/>
          <w:szCs w:val="28"/>
          <w:lang w:val="nl-NL"/>
          <w14:ligatures w14:val="none"/>
        </w:rPr>
        <w:t>c) Định kỳ sửa chữa, bổ sung các thiết bị khối hành chính - quản trị.</w:t>
      </w:r>
    </w:p>
    <w:p>
      <w:pPr>
        <w:spacing w:before="40" w:after="40" w:line="276" w:lineRule="auto"/>
        <w:ind w:firstLine="426"/>
        <w:jc w:val="both"/>
        <w:rPr>
          <w:b/>
          <w:szCs w:val="28"/>
          <w:lang w:val="nl-NL"/>
          <w14:ligatures w14:val="none"/>
        </w:rPr>
      </w:pPr>
      <w:r>
        <w:rPr>
          <w:b/>
          <w:szCs w:val="28"/>
          <w:lang w:val="nl-NL"/>
          <w14:ligatures w14:val="none"/>
        </w:rPr>
        <w:t xml:space="preserve">Mức 2: </w:t>
      </w:r>
    </w:p>
    <w:p>
      <w:pPr>
        <w:spacing w:before="40" w:after="40" w:line="276" w:lineRule="auto"/>
        <w:ind w:firstLine="426"/>
        <w:jc w:val="both"/>
        <w:rPr>
          <w:i/>
          <w:szCs w:val="28"/>
          <w:lang w:val="nl-NL"/>
          <w14:ligatures w14:val="none"/>
        </w:rPr>
      </w:pPr>
      <w:r>
        <w:rPr>
          <w:i/>
          <w:szCs w:val="28"/>
          <w:lang w:val="nl-NL"/>
          <w14:ligatures w14:val="none"/>
        </w:rPr>
        <w:t>Khối hành chính - quản trị theo quy định; khu bếp, nhà ăn, nhà nghỉ (nếu có) phải đảm bảo điều kiện sức khỏe, an toàn, vệ sinh cho giáo viên, nhân viên và học sinh.</w:t>
      </w:r>
    </w:p>
    <w:p>
      <w:pPr>
        <w:spacing w:before="40" w:after="40" w:line="276" w:lineRule="auto"/>
        <w:ind w:firstLine="426"/>
        <w:jc w:val="both"/>
        <w:rPr>
          <w:b/>
          <w:szCs w:val="28"/>
          <w:lang w:val="nl-NL"/>
          <w14:ligatures w14:val="none"/>
        </w:rPr>
      </w:pPr>
      <w:r>
        <w:rPr>
          <w:b/>
          <w:szCs w:val="28"/>
          <w:lang w:val="nl-NL"/>
          <w14:ligatures w14:val="none"/>
        </w:rPr>
        <w:t>Mức 3:</w:t>
      </w:r>
    </w:p>
    <w:p>
      <w:pPr>
        <w:spacing w:before="40" w:after="40" w:line="276" w:lineRule="auto"/>
        <w:ind w:firstLine="426"/>
        <w:jc w:val="both"/>
        <w:rPr>
          <w:i/>
          <w:szCs w:val="28"/>
          <w:lang w:val="nl-NL"/>
          <w14:ligatures w14:val="none"/>
        </w:rPr>
      </w:pPr>
      <w:r>
        <w:rPr>
          <w:i/>
          <w:szCs w:val="28"/>
          <w:lang w:val="nl-NL"/>
          <w14:ligatures w14:val="none"/>
        </w:rPr>
        <w:t>Khối hành chính - quản trị có đầy đủ các thiết bị được sắp xếp hợp lý, khoa học và hỗ trợ hiệu quả các hoạt động nhà trường.</w:t>
      </w:r>
    </w:p>
    <w:p>
      <w:pPr>
        <w:tabs>
          <w:tab w:val="left" w:pos="567"/>
        </w:tabs>
        <w:spacing w:before="40" w:after="40"/>
        <w:jc w:val="both"/>
        <w:rPr>
          <w:b/>
          <w:i/>
          <w:szCs w:val="28"/>
          <w:lang w:val="nb-NO"/>
          <w14:ligatures w14:val="none"/>
        </w:rPr>
      </w:pPr>
      <w:r>
        <w:rPr>
          <w:b/>
          <w:i/>
          <w:szCs w:val="28"/>
          <w:lang w:val="nb-NO"/>
          <w14:ligatures w14:val="none"/>
        </w:rPr>
        <w:t>1. Mô tả hiện trạng</w:t>
      </w:r>
    </w:p>
    <w:p>
      <w:pPr>
        <w:tabs>
          <w:tab w:val="left" w:pos="567"/>
        </w:tabs>
        <w:spacing w:before="40" w:after="40" w:line="276" w:lineRule="auto"/>
        <w:ind w:firstLine="426"/>
        <w:jc w:val="both"/>
        <w:rPr>
          <w:szCs w:val="28"/>
          <w:lang w:val="nb-NO"/>
          <w14:ligatures w14:val="none"/>
        </w:rPr>
      </w:pPr>
      <w:r>
        <w:rPr>
          <w:szCs w:val="28"/>
          <w:lang w:val="nb-NO"/>
          <w14:ligatures w14:val="none"/>
        </w:rPr>
        <w:t>Nhà trường đủ các phòng khối hành chính quản trị, bao gồm: Phòng họp hội đồng 140m</w:t>
      </w:r>
      <w:r>
        <w:rPr>
          <w:szCs w:val="28"/>
          <w:vertAlign w:val="superscript"/>
          <w:lang w:val="nb-NO"/>
          <w14:ligatures w14:val="none"/>
        </w:rPr>
        <w:t>2</w:t>
      </w:r>
      <w:r>
        <w:rPr>
          <w:szCs w:val="28"/>
          <w:lang w:val="nb-NO"/>
          <w14:ligatures w14:val="none"/>
        </w:rPr>
        <w:t>, phòng bộ môn kết hợp nghỉ giáo viên 54,8m</w:t>
      </w:r>
      <w:r>
        <w:rPr>
          <w:szCs w:val="28"/>
          <w:vertAlign w:val="superscript"/>
          <w:lang w:val="nb-NO"/>
          <w14:ligatures w14:val="none"/>
        </w:rPr>
        <w:t>2</w:t>
      </w:r>
      <w:r>
        <w:rPr>
          <w:szCs w:val="28"/>
          <w:lang w:val="nb-NO"/>
          <w14:ligatures w14:val="none"/>
        </w:rPr>
        <w:t>, phòng hiệu trưởng, phòng các phó hiệu trưởng 36 m</w:t>
      </w:r>
      <w:r>
        <w:rPr>
          <w:szCs w:val="28"/>
          <w:vertAlign w:val="superscript"/>
          <w:lang w:val="nb-NO"/>
          <w14:ligatures w14:val="none"/>
        </w:rPr>
        <w:t>2</w:t>
      </w:r>
      <w:r>
        <w:rPr>
          <w:szCs w:val="28"/>
          <w:lang w:val="nb-NO"/>
          <w14:ligatures w14:val="none"/>
        </w:rPr>
        <w:t>, văn thư 17,5 m</w:t>
      </w:r>
      <w:r>
        <w:rPr>
          <w:szCs w:val="28"/>
          <w:vertAlign w:val="superscript"/>
          <w:lang w:val="nb-NO"/>
          <w14:ligatures w14:val="none"/>
        </w:rPr>
        <w:t>2</w:t>
      </w:r>
      <w:r>
        <w:rPr>
          <w:szCs w:val="28"/>
          <w:lang w:val="nb-NO"/>
          <w14:ligatures w14:val="none"/>
        </w:rPr>
        <w:t>, tài vụ, phòng công đoàn36 m</w:t>
      </w:r>
      <w:r>
        <w:rPr>
          <w:szCs w:val="28"/>
          <w:vertAlign w:val="superscript"/>
          <w:lang w:val="nb-NO"/>
          <w14:ligatures w14:val="none"/>
        </w:rPr>
        <w:t>2</w:t>
      </w:r>
      <w:r>
        <w:rPr>
          <w:szCs w:val="28"/>
          <w:lang w:val="nb-NO"/>
          <w14:ligatures w14:val="none"/>
        </w:rPr>
        <w:t>, đoàn thanh niên 54,8m</w:t>
      </w:r>
      <w:r>
        <w:rPr>
          <w:szCs w:val="28"/>
          <w:vertAlign w:val="superscript"/>
          <w:lang w:val="nb-NO"/>
          <w14:ligatures w14:val="none"/>
        </w:rPr>
        <w:t>2</w:t>
      </w:r>
      <w:r>
        <w:rPr>
          <w:szCs w:val="28"/>
          <w:lang w:val="nb-NO"/>
          <w14:ligatures w14:val="none"/>
        </w:rPr>
        <w:t>, kho hành chính 17,5m</w:t>
      </w:r>
      <w:r>
        <w:rPr>
          <w:szCs w:val="28"/>
          <w:vertAlign w:val="superscript"/>
          <w:lang w:val="nb-NO"/>
          <w14:ligatures w14:val="none"/>
        </w:rPr>
        <w:t>2</w:t>
      </w:r>
      <w:r>
        <w:rPr>
          <w:szCs w:val="28"/>
          <w:lang w:val="nb-NO"/>
          <w14:ligatures w14:val="none"/>
        </w:rPr>
        <w:t>,... đáp ứng yêu cầu các hoạt động giáo dục.</w:t>
      </w:r>
    </w:p>
    <w:p>
      <w:pPr>
        <w:tabs>
          <w:tab w:val="left" w:pos="567"/>
          <w:tab w:val="left" w:pos="720"/>
        </w:tabs>
        <w:spacing w:before="40" w:after="40" w:line="276" w:lineRule="auto"/>
        <w:ind w:firstLine="426"/>
        <w:jc w:val="both"/>
        <w:rPr>
          <w:szCs w:val="28"/>
          <w:lang w:val="nl-NL"/>
          <w14:ligatures w14:val="none"/>
        </w:rPr>
      </w:pPr>
      <w:r>
        <w:rPr>
          <w:szCs w:val="28"/>
          <w:lang w:val="nl-NL"/>
          <w14:ligatures w14:val="none"/>
        </w:rPr>
        <w:t>Nhà trường có nhà xe dành cho cán bộ giáo viên rộng rãi và khu nhà xe cho học sinh được bố trí hợp lí, đảm bảo an toàn và trật tự. Hằng năm, nhà trường thực hiện kiểm kê, đánh giá chất lượng tài sản để có kế hoạch sửa chữa, bổ sung các thiết bị đảm bảo yêu cầu hoạt động của nhà trường .</w:t>
      </w:r>
    </w:p>
    <w:p>
      <w:pPr>
        <w:tabs>
          <w:tab w:val="left" w:pos="567"/>
          <w:tab w:val="left" w:pos="720"/>
        </w:tabs>
        <w:spacing w:before="40" w:after="40" w:line="276" w:lineRule="auto"/>
        <w:ind w:firstLine="426"/>
        <w:jc w:val="both"/>
        <w:rPr>
          <w:szCs w:val="28"/>
          <w:lang w:val="nl-NL"/>
          <w14:ligatures w14:val="none"/>
        </w:rPr>
      </w:pPr>
      <w:r>
        <w:rPr>
          <w:szCs w:val="28"/>
          <w:lang w:val="de-DE"/>
          <w14:ligatures w14:val="none"/>
        </w:rPr>
        <w:t xml:space="preserve">Trường có đủ phòng làm việc, bàn ghế và các thiết bị làm việc khác cho Hiệu trưởng, Phó Hiệu trưởng (01 phòng Hiệu trưởng, 03 phòng Phó hiệu trưởng); 01 phòng họp cho toàn thể cán bộ giáo viên, nhân viên; 01 phòng văn phòng; 01 phòng tài vụ; 01 phòng y tế học đường; 01 phòng thường trực; 01 phòng trường trực công đoàn; 01 phòng Đoàn trường; 02 phòng bảo vệ; 01 nhà kho đáp ứng yêu cầu các hoạt động hành chính – quản trị của nhà trường </w:t>
      </w:r>
      <w:r>
        <w:rPr>
          <w:szCs w:val="28"/>
          <w:lang w:val="nl-NL"/>
          <w14:ligatures w14:val="none"/>
        </w:rPr>
        <w:t>[H3-3.1-02].</w:t>
      </w:r>
    </w:p>
    <w:p>
      <w:pPr>
        <w:tabs>
          <w:tab w:val="left" w:pos="567"/>
          <w:tab w:val="left" w:pos="720"/>
        </w:tabs>
        <w:spacing w:before="40" w:after="40" w:line="276" w:lineRule="auto"/>
        <w:ind w:firstLine="426"/>
        <w:jc w:val="both"/>
        <w:rPr>
          <w:szCs w:val="28"/>
          <w:lang w:val="nl-NL"/>
          <w14:ligatures w14:val="none"/>
        </w:rPr>
      </w:pPr>
      <w:r>
        <w:rPr>
          <w:szCs w:val="28"/>
          <w:lang w:val="nl-NL"/>
          <w14:ligatures w14:val="none"/>
        </w:rPr>
        <w:t xml:space="preserve">Nhà trường có 01 phòng y tế với một tủ thuốc, hai giường đơn, một cân sức khỏe, một cáng cứu thương và nhiều loại thiết bị khác đảm bảo vệ sinh, đúng quy cách. Nhà trường có tủ thuốc với đầy đủ các loại thuốc thiết yếu được cấp phát thường xuyên theo định kỳ, đápứng yêu cầu chăm sóc sức khỏe ban đầu cho cán bộ giáo viên và học sinh [H3-3.1-02]; [H3-3.3-01]. </w:t>
      </w:r>
    </w:p>
    <w:p>
      <w:pPr>
        <w:tabs>
          <w:tab w:val="left" w:pos="567"/>
          <w:tab w:val="left" w:pos="720"/>
        </w:tabs>
        <w:spacing w:before="40" w:after="40" w:line="276" w:lineRule="auto"/>
        <w:ind w:firstLine="426"/>
        <w:jc w:val="both"/>
        <w:rPr>
          <w:szCs w:val="28"/>
          <w:lang w:val="nl-NL"/>
          <w14:ligatures w14:val="none"/>
        </w:rPr>
      </w:pPr>
      <w:r>
        <w:rPr>
          <w:szCs w:val="28"/>
          <w:lang w:val="nb-NO"/>
          <w14:ligatures w14:val="none"/>
        </w:rPr>
        <w:t>Khối phòng hành chính – quản trị có đầy đủ các thiết bị được sắp xếp khoa học, hợp lí. Nhà trường có phòng photocopy phục vụ cho việc học sinh và giáo viên phô tô các loại giấy tờ tài liệu học tập.</w:t>
      </w:r>
      <w:r>
        <w:rPr>
          <w:szCs w:val="28"/>
          <w:lang w:val="nl-NL"/>
          <w14:ligatures w14:val="none"/>
        </w:rPr>
        <w:t xml:space="preserve"> Nhà trường có 13 máy tính trang bị cho BGH, Công đoàn, văn phòng Đoàn thanh niên, thư viện, văn thư, tài vụ ... các máy tính đều được kết nối Internet băng thông rộng phục vụ tốt cho công tác quản </w:t>
      </w:r>
      <w:r>
        <w:rPr>
          <w:szCs w:val="28"/>
          <w:lang w:val="nl-NL"/>
          <w14:ligatures w14:val="none"/>
        </w:rPr>
        <w:lastRenderedPageBreak/>
        <w:t>lý và giảng dạy. Hằng năm, Ban thanh tra nhân dân phối hợp với bộ phận tài vụ và ban CSVC thực hiện kiểm kê, đánh giá chất lượng tài sản nhà trường, từ đó có kế hoạch tu bổ, sửa chữa bổ sung cho các năm học sau .</w:t>
      </w:r>
    </w:p>
    <w:p>
      <w:pPr>
        <w:tabs>
          <w:tab w:val="left" w:pos="567"/>
          <w:tab w:val="left" w:pos="720"/>
        </w:tabs>
        <w:spacing w:before="40" w:after="40" w:line="276" w:lineRule="auto"/>
        <w:jc w:val="both"/>
        <w:rPr>
          <w:b/>
          <w:i/>
          <w:szCs w:val="28"/>
          <w:lang w:val="de-DE"/>
          <w14:ligatures w14:val="none"/>
        </w:rPr>
      </w:pPr>
      <w:r>
        <w:rPr>
          <w:b/>
          <w:i/>
          <w:szCs w:val="28"/>
          <w:lang w:val="de-DE"/>
          <w14:ligatures w14:val="none"/>
        </w:rPr>
        <w:t>2. Điểm mạnh:</w:t>
      </w:r>
    </w:p>
    <w:p>
      <w:pPr>
        <w:tabs>
          <w:tab w:val="left" w:pos="567"/>
        </w:tabs>
        <w:spacing w:before="40" w:after="40" w:line="276" w:lineRule="auto"/>
        <w:ind w:firstLine="426"/>
        <w:jc w:val="both"/>
        <w:rPr>
          <w:szCs w:val="28"/>
          <w:lang w:val="nb-NO"/>
          <w14:ligatures w14:val="none"/>
        </w:rPr>
      </w:pPr>
      <w:r>
        <w:rPr>
          <w:szCs w:val="28"/>
          <w:lang w:val="nb-NO"/>
          <w14:ligatures w14:val="none"/>
        </w:rPr>
        <w:t>Khối phòng giám hiệu, khối phòng hành chính – quản trị đảm bảo quy định.</w:t>
      </w:r>
    </w:p>
    <w:p>
      <w:pPr>
        <w:tabs>
          <w:tab w:val="left" w:pos="567"/>
        </w:tabs>
        <w:spacing w:before="40" w:after="40" w:line="276" w:lineRule="auto"/>
        <w:ind w:firstLine="426"/>
        <w:jc w:val="both"/>
        <w:rPr>
          <w:szCs w:val="28"/>
          <w:lang w:val="nb-NO"/>
          <w14:ligatures w14:val="none"/>
        </w:rPr>
      </w:pPr>
      <w:r>
        <w:rPr>
          <w:szCs w:val="28"/>
          <w:lang w:val="nb-NO"/>
          <w14:ligatures w14:val="none"/>
        </w:rPr>
        <w:t>Có trang thiết bị y tế tối thiểu và tủ thuốc với các loại thuốc thiết yếu theo quy định.</w:t>
      </w:r>
    </w:p>
    <w:p>
      <w:pPr>
        <w:tabs>
          <w:tab w:val="left" w:pos="567"/>
        </w:tabs>
        <w:spacing w:before="40" w:after="40" w:line="276" w:lineRule="auto"/>
        <w:ind w:firstLine="426"/>
        <w:jc w:val="both"/>
        <w:rPr>
          <w:i/>
          <w:szCs w:val="28"/>
          <w:lang w:val="nb-NO"/>
          <w14:ligatures w14:val="none"/>
        </w:rPr>
      </w:pPr>
      <w:r>
        <w:rPr>
          <w:szCs w:val="28"/>
          <w:lang w:val="nb-NO"/>
          <w14:ligatures w14:val="none"/>
        </w:rPr>
        <w:t>Có các loại máy văn phòng (máy tính, máy in, máy photo) phục vụ công tác quản lý và giảng dạy, máy tính nối mạng internet phục vụ các hoạt động giáo dục đáp ứng yêu cầu</w:t>
      </w:r>
      <w:r>
        <w:rPr>
          <w:i/>
          <w:szCs w:val="28"/>
          <w:lang w:val="nb-NO"/>
          <w14:ligatures w14:val="none"/>
        </w:rPr>
        <w:t>.</w:t>
      </w:r>
    </w:p>
    <w:p>
      <w:pPr>
        <w:spacing w:before="40" w:after="40"/>
        <w:jc w:val="both"/>
        <w:rPr>
          <w:b/>
          <w:i/>
          <w:szCs w:val="28"/>
          <w:lang w:val="de-DE"/>
          <w14:ligatures w14:val="none"/>
        </w:rPr>
      </w:pPr>
      <w:r>
        <w:rPr>
          <w:b/>
          <w:i/>
          <w:szCs w:val="28"/>
          <w:lang w:val="de-DE"/>
          <w14:ligatures w14:val="none"/>
        </w:rPr>
        <w:t xml:space="preserve">3. Điểm yếu: </w:t>
      </w:r>
    </w:p>
    <w:p>
      <w:pPr>
        <w:spacing w:before="40" w:after="40"/>
        <w:jc w:val="both"/>
        <w:rPr>
          <w:szCs w:val="28"/>
          <w:lang w:val="de-DE"/>
          <w14:ligatures w14:val="none"/>
        </w:rPr>
      </w:pPr>
      <w:r>
        <w:rPr>
          <w:szCs w:val="28"/>
          <w:lang w:val="de-DE"/>
          <w14:ligatures w14:val="none"/>
        </w:rPr>
        <w:t>Chưa  trang bị máy tính bàn cho các phòng sinh hoạt chuyên môn</w:t>
      </w:r>
    </w:p>
    <w:p>
      <w:pPr>
        <w:tabs>
          <w:tab w:val="left" w:pos="567"/>
          <w:tab w:val="left" w:pos="720"/>
        </w:tabs>
        <w:spacing w:before="40" w:after="40" w:line="276" w:lineRule="auto"/>
        <w:jc w:val="both"/>
        <w:rPr>
          <w:b/>
          <w:szCs w:val="28"/>
          <w:lang w:val="de-DE"/>
          <w14:ligatures w14:val="none"/>
        </w:rPr>
      </w:pPr>
      <w:r>
        <w:rPr>
          <w:b/>
          <w:i/>
          <w:szCs w:val="28"/>
          <w:lang w:val="de-DE"/>
          <w14:ligatures w14:val="none"/>
        </w:rPr>
        <w:t>4. Kế hoạch cải tiến chất lượng:</w:t>
      </w:r>
      <w:r>
        <w:rPr>
          <w:b/>
          <w:szCs w:val="28"/>
          <w:lang w:val="de-DE"/>
          <w14:ligatures w14:val="none"/>
        </w:rPr>
        <w:tab/>
      </w:r>
      <w:r>
        <w:rPr>
          <w:b/>
          <w:szCs w:val="28"/>
          <w:lang w:val="de-DE"/>
          <w14:ligatures w14:val="none"/>
        </w:rPr>
        <w:tab/>
      </w:r>
    </w:p>
    <w:p>
      <w:pPr>
        <w:tabs>
          <w:tab w:val="left" w:pos="567"/>
          <w:tab w:val="left" w:pos="720"/>
        </w:tabs>
        <w:spacing w:before="40" w:after="40" w:line="276" w:lineRule="auto"/>
        <w:ind w:firstLine="426"/>
        <w:jc w:val="both"/>
        <w:rPr>
          <w:szCs w:val="28"/>
          <w:lang w:val="de-DE"/>
          <w14:ligatures w14:val="none"/>
        </w:rPr>
      </w:pPr>
      <w:r>
        <w:rPr>
          <w:szCs w:val="28"/>
          <w:lang w:val="nl-NL"/>
          <w14:ligatures w14:val="none"/>
        </w:rPr>
        <w:t>Hằng năm nhà trường có kế hoạch tu sửa từng hạng mục hư hỏng, xuống cấp.</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Rà soát, bổ sung thêm một số loại thuốc thiết yếu tại phòng y tế. Trang bị máy tính nối mạng cho các phòng sinh hoạt chuyên môn.</w:t>
      </w:r>
    </w:p>
    <w:p>
      <w:pPr>
        <w:tabs>
          <w:tab w:val="left" w:pos="567"/>
        </w:tabs>
        <w:spacing w:before="40" w:after="40" w:line="276" w:lineRule="auto"/>
        <w:jc w:val="both"/>
        <w:rPr>
          <w:rFonts w:asciiTheme="majorHAnsi" w:hAnsiTheme="majorHAnsi" w:cstheme="majorBidi"/>
          <w:bCs/>
          <w:iCs/>
          <w:szCs w:val="28"/>
          <w:lang w:val="nb-NO"/>
          <w14:ligatures w14:val="none"/>
        </w:rPr>
      </w:pPr>
      <w:r>
        <w:rPr>
          <w:b/>
          <w:i/>
          <w:szCs w:val="28"/>
          <w:lang w:val="nb-NO"/>
          <w14:ligatures w14:val="none"/>
        </w:rPr>
        <w:t>5. Tự đánh giá: Đạt mức 3</w:t>
      </w:r>
    </w:p>
    <w:p>
      <w:pPr>
        <w:spacing w:before="40" w:after="40" w:line="276" w:lineRule="auto"/>
        <w:jc w:val="both"/>
        <w:rPr>
          <w:b/>
          <w:szCs w:val="28"/>
          <w:lang w:val="vi-VN"/>
          <w14:ligatures w14:val="none"/>
        </w:rPr>
      </w:pPr>
      <w:r>
        <w:rPr>
          <w:b/>
          <w:i/>
          <w:iCs/>
          <w:szCs w:val="28"/>
          <w:lang w:val="nl-NL"/>
          <w14:ligatures w14:val="none"/>
        </w:rPr>
        <w:t>Tiêu chí 3.4</w:t>
      </w:r>
      <w:r>
        <w:rPr>
          <w:b/>
          <w:szCs w:val="28"/>
          <w:lang w:val="nl-NL"/>
          <w14:ligatures w14:val="none"/>
        </w:rPr>
        <w:t>: Khu vệ sinh, hệ thống cấp thoát nước</w:t>
      </w:r>
    </w:p>
    <w:p>
      <w:pPr>
        <w:spacing w:before="40" w:after="40" w:line="276" w:lineRule="auto"/>
        <w:ind w:firstLine="426"/>
        <w:jc w:val="both"/>
        <w:rPr>
          <w:szCs w:val="28"/>
          <w:lang w:val="vi-VN"/>
          <w14:ligatures w14:val="none"/>
        </w:rPr>
      </w:pPr>
      <w:r>
        <w:rPr>
          <w:szCs w:val="28"/>
          <w:lang w:val="vi-VN"/>
          <w14:ligatures w14:val="none"/>
        </w:rPr>
        <w:t>Mức 1:</w:t>
      </w:r>
    </w:p>
    <w:p>
      <w:pPr>
        <w:spacing w:before="40" w:after="40" w:line="276" w:lineRule="auto"/>
        <w:ind w:firstLine="426"/>
        <w:jc w:val="both"/>
        <w:rPr>
          <w:i/>
          <w:szCs w:val="28"/>
          <w:lang w:val="vi-VN"/>
          <w14:ligatures w14:val="none"/>
        </w:rPr>
      </w:pPr>
      <w:r>
        <w:rPr>
          <w:i/>
          <w:szCs w:val="28"/>
          <w:lang w:val="vi-VN"/>
          <w14:ligatures w14:val="none"/>
        </w:rPr>
        <w:t>a) Khu vệ sinh riêng cho nam, nữ, giáo viên, nhân viên, học sinh đảm bảo không ô nhiễm môi trường; khu vệ sinh đảm bảo sử dụng thuận lợi cho học sinh khuyết tật học hòa nhập;</w:t>
      </w:r>
    </w:p>
    <w:p>
      <w:pPr>
        <w:spacing w:before="40" w:after="40" w:line="276" w:lineRule="auto"/>
        <w:ind w:firstLine="426"/>
        <w:jc w:val="both"/>
        <w:rPr>
          <w:i/>
          <w:szCs w:val="28"/>
          <w:lang w:val="vi-VN"/>
          <w14:ligatures w14:val="none"/>
        </w:rPr>
      </w:pPr>
      <w:r>
        <w:rPr>
          <w:i/>
          <w:szCs w:val="28"/>
          <w:lang w:val="vi-VN"/>
          <w14:ligatures w14:val="none"/>
        </w:rPr>
        <w:t>b) Có hệ thống thoát nước đảm bảo vệ sinh môi trường; hệ thống cấp nước sạch đảm bảo nước uống và nước sinh hoạt cho giáo viên, nhân viên và học sinh;</w:t>
      </w:r>
    </w:p>
    <w:p>
      <w:pPr>
        <w:spacing w:before="40" w:after="40" w:line="276" w:lineRule="auto"/>
        <w:ind w:firstLine="426"/>
        <w:jc w:val="both"/>
        <w:rPr>
          <w:i/>
          <w:szCs w:val="28"/>
          <w:lang w:val="vi-VN"/>
          <w14:ligatures w14:val="none"/>
        </w:rPr>
      </w:pPr>
      <w:r>
        <w:rPr>
          <w:i/>
          <w:szCs w:val="28"/>
          <w:lang w:val="vi-VN"/>
          <w14:ligatures w14:val="none"/>
        </w:rPr>
        <w:t>c) Thu gom rác và xử lý chất thải đảm bảo vệ sinh môi trường.</w:t>
      </w:r>
    </w:p>
    <w:p>
      <w:pPr>
        <w:spacing w:before="40" w:after="40" w:line="276" w:lineRule="auto"/>
        <w:ind w:firstLine="426"/>
        <w:jc w:val="both"/>
        <w:rPr>
          <w:szCs w:val="28"/>
          <w:lang w:val="vi-VN"/>
          <w14:ligatures w14:val="none"/>
        </w:rPr>
      </w:pPr>
      <w:r>
        <w:rPr>
          <w:szCs w:val="28"/>
          <w:lang w:val="vi-VN"/>
          <w14:ligatures w14:val="none"/>
        </w:rPr>
        <w:t>Mức 2:</w:t>
      </w:r>
    </w:p>
    <w:p>
      <w:pPr>
        <w:spacing w:before="40" w:after="40" w:line="276" w:lineRule="auto"/>
        <w:ind w:firstLine="426"/>
        <w:jc w:val="both"/>
        <w:rPr>
          <w:i/>
          <w:szCs w:val="28"/>
          <w:lang w:val="vi-VN"/>
          <w14:ligatures w14:val="none"/>
        </w:rPr>
      </w:pPr>
      <w:r>
        <w:rPr>
          <w:i/>
          <w:szCs w:val="28"/>
          <w:lang w:val="vi-VN"/>
          <w14:ligatures w14:val="none"/>
        </w:rPr>
        <w:t xml:space="preserve">a) Khu vệ sinh đảm bảo thuận tiện, được xây dựng phù hợp với cảnh quan và theo quy định; </w:t>
      </w:r>
    </w:p>
    <w:p>
      <w:pPr>
        <w:spacing w:before="40" w:after="40" w:line="276" w:lineRule="auto"/>
        <w:ind w:firstLine="426"/>
        <w:jc w:val="both"/>
        <w:rPr>
          <w:i/>
          <w:szCs w:val="28"/>
          <w:lang w:val="vi-VN"/>
          <w14:ligatures w14:val="none"/>
        </w:rPr>
      </w:pPr>
      <w:r>
        <w:rPr>
          <w:i/>
          <w:szCs w:val="28"/>
          <w:lang w:val="vi-VN"/>
          <w14:ligatures w14:val="none"/>
        </w:rPr>
        <w:t>b) Hệ thống cấp nước sạch, hệ thống thoát nước, thu gom và xử lý chất thải đáp ứng quy định của Bộ Giáo dục và Đào tạo và Bộ Y tế.</w:t>
      </w:r>
    </w:p>
    <w:p>
      <w:pPr>
        <w:tabs>
          <w:tab w:val="left" w:pos="567"/>
          <w:tab w:val="left" w:pos="720"/>
        </w:tabs>
        <w:spacing w:before="40" w:after="40" w:line="276" w:lineRule="auto"/>
        <w:jc w:val="both"/>
        <w:rPr>
          <w:b/>
          <w:i/>
          <w:szCs w:val="28"/>
          <w:lang w:val="de-DE"/>
          <w14:ligatures w14:val="none"/>
        </w:rPr>
      </w:pPr>
      <w:r>
        <w:rPr>
          <w:b/>
          <w:i/>
          <w:szCs w:val="28"/>
          <w:lang w:val="de-DE"/>
          <w14:ligatures w14:val="none"/>
        </w:rPr>
        <w:t>1. Mô tả hiện trạng</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Nhà trường có 14 phòng vệ sinh riêng cho CBGV và HS; có phòng vệ sinh riêng cho nam và nữ phù hợp với cảnh quan trường học, an toàn thuận tiện sạch sẽ. Hằng ngày, trường có nhân viên dọn dẹp và làm vệ sinh sạch sẽ [H3-3.1-02].</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Có hệ thống thoát nước đảm bảo vệ sinh môi trường, hệ thống cung cấp nước uống đạt tiêu chuẩn đáp ứng nhu cầu và đảm bảo an toàn sức khỏe cho giáo viên, nhân viên và học sinh [H3-3.1-02].</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lastRenderedPageBreak/>
        <w:t>Trường có khu vực chứa rác được bố trí cách biệt với các khu vực khác. Có các thùng đựng và phân loại rác đúng quy định, hệ thống thu gom và xử lý rác thải đảm bảo yêu cầu. Hợp đồng thu gom  và xử lí thường xuyên, không tồn đọng và gây ô nhiễm môi trường [H3-3.4-02].</w:t>
      </w:r>
    </w:p>
    <w:p>
      <w:pPr>
        <w:tabs>
          <w:tab w:val="left" w:pos="567"/>
          <w:tab w:val="left" w:pos="720"/>
        </w:tabs>
        <w:spacing w:before="40" w:after="40" w:line="276" w:lineRule="auto"/>
        <w:jc w:val="both"/>
        <w:rPr>
          <w:b/>
          <w:i/>
          <w:szCs w:val="28"/>
          <w:lang w:val="de-DE"/>
          <w14:ligatures w14:val="none"/>
        </w:rPr>
      </w:pPr>
      <w:r>
        <w:rPr>
          <w:b/>
          <w:bCs/>
          <w:i/>
          <w:szCs w:val="28"/>
          <w:lang w:val="de-DE"/>
          <w14:ligatures w14:val="none"/>
        </w:rPr>
        <w:t>2. Điểm mạnh</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 xml:space="preserve">Có công trình vệ sinh riêng cho CBGV và học sinh, riêng cho nam và nữ, thuận lợi cho học sinh, vị trí phù hợp với cảnh quan trường học, an toàn, thuận tiện, sạch sẽ. </w:t>
      </w:r>
      <w:r>
        <w:rPr>
          <w:szCs w:val="28"/>
          <w:lang w:val="nl-NL"/>
          <w14:ligatures w14:val="none"/>
        </w:rPr>
        <w:t>100% nhà vệ sinh mới, đều là tự hoại, đảm bảo quy chuẩn, phục vụ tốt cho sinh hoạt của cán bộ giáo viên và học sinh khi đến trường.</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Hệ thống cung cấp nước uống đạt tiêu chuẩn.</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Hệ thống thu gom và xử lí rác thải theo quy định, đảm bảo vệ sinh môi trường.</w:t>
      </w:r>
    </w:p>
    <w:p>
      <w:pPr>
        <w:tabs>
          <w:tab w:val="left" w:pos="567"/>
          <w:tab w:val="left" w:pos="720"/>
        </w:tabs>
        <w:spacing w:before="40" w:after="40" w:line="276" w:lineRule="auto"/>
        <w:jc w:val="both"/>
        <w:rPr>
          <w:b/>
          <w:bCs/>
          <w:i/>
          <w:szCs w:val="28"/>
          <w:lang w:val="de-DE"/>
          <w14:ligatures w14:val="none"/>
        </w:rPr>
      </w:pPr>
      <w:r>
        <w:rPr>
          <w:b/>
          <w:bCs/>
          <w:i/>
          <w:szCs w:val="28"/>
          <w:lang w:val="de-DE"/>
          <w14:ligatures w14:val="none"/>
        </w:rPr>
        <w:t>3. Điểm yếu</w:t>
      </w:r>
    </w:p>
    <w:p>
      <w:pPr>
        <w:tabs>
          <w:tab w:val="left" w:pos="567"/>
          <w:tab w:val="left" w:pos="720"/>
        </w:tabs>
        <w:spacing w:before="40" w:after="40" w:line="276" w:lineRule="auto"/>
        <w:ind w:firstLine="426"/>
        <w:jc w:val="both"/>
        <w:rPr>
          <w:szCs w:val="28"/>
          <w:lang w:val="de-DE"/>
          <w14:ligatures w14:val="none"/>
        </w:rPr>
      </w:pPr>
      <w:r>
        <w:rPr>
          <w:szCs w:val="28"/>
          <w:lang w:val="de-DE"/>
          <w14:ligatures w14:val="none"/>
        </w:rPr>
        <w:t>Việc thu gom rác thải có lúc chưa kịp thời.</w:t>
      </w:r>
    </w:p>
    <w:p>
      <w:pPr>
        <w:tabs>
          <w:tab w:val="left" w:pos="567"/>
          <w:tab w:val="left" w:pos="720"/>
        </w:tabs>
        <w:spacing w:before="40" w:after="40" w:line="276" w:lineRule="auto"/>
        <w:jc w:val="both"/>
        <w:rPr>
          <w:b/>
          <w:bCs/>
          <w:i/>
          <w:szCs w:val="28"/>
          <w:lang w:val="de-DE"/>
          <w14:ligatures w14:val="none"/>
        </w:rPr>
      </w:pPr>
      <w:r>
        <w:rPr>
          <w:b/>
          <w:bCs/>
          <w:i/>
          <w:szCs w:val="28"/>
          <w:lang w:val="de-DE"/>
          <w14:ligatures w14:val="none"/>
        </w:rPr>
        <w:t>4. Kế hoạch cải tiến chất lượng</w:t>
      </w:r>
    </w:p>
    <w:p>
      <w:pPr>
        <w:ind w:firstLine="720"/>
        <w:jc w:val="both"/>
        <w:rPr>
          <w:lang w:val="de-DE"/>
          <w14:ligatures w14:val="none"/>
        </w:rPr>
      </w:pPr>
      <w:r>
        <w:rPr>
          <w:lang w:val="vi-VN"/>
          <w14:ligatures w14:val="none"/>
        </w:rPr>
        <w:t>Thường xuyên bảo dưỡng các khu vệ sinh, thau rửa các bể nước, đảm bảo vệ sinh nguồn nước.</w:t>
      </w:r>
    </w:p>
    <w:p>
      <w:pPr>
        <w:ind w:firstLine="720"/>
        <w:jc w:val="both"/>
        <w:rPr>
          <w:lang w:val="de-DE"/>
          <w14:ligatures w14:val="none"/>
        </w:rPr>
      </w:pPr>
      <w:r>
        <w:rPr>
          <w:lang w:val="de-DE"/>
          <w14:ligatures w14:val="none"/>
        </w:rPr>
        <w:t>Phối hợp tốt với UBND Thị trấn và công ty Môi trường, đôn đốc việc thu gom rác thải kịp thời</w:t>
      </w:r>
    </w:p>
    <w:p>
      <w:pPr>
        <w:tabs>
          <w:tab w:val="left" w:pos="567"/>
        </w:tabs>
        <w:spacing w:before="40" w:after="40" w:line="276" w:lineRule="auto"/>
        <w:jc w:val="both"/>
        <w:rPr>
          <w:b/>
          <w:i/>
          <w:szCs w:val="28"/>
          <w:lang w:val="nb-NO"/>
          <w14:ligatures w14:val="none"/>
        </w:rPr>
      </w:pPr>
      <w:r>
        <w:rPr>
          <w:b/>
          <w:i/>
          <w:szCs w:val="28"/>
          <w:lang w:val="nb-NO"/>
          <w14:ligatures w14:val="none"/>
        </w:rPr>
        <w:t>5. Tự đánh giá: Đạt mức 2</w:t>
      </w:r>
    </w:p>
    <w:p>
      <w:pPr>
        <w:spacing w:before="40" w:after="40" w:line="276" w:lineRule="auto"/>
        <w:ind w:right="-57"/>
        <w:rPr>
          <w:b/>
          <w:szCs w:val="28"/>
          <w:lang w:val="nb-NO"/>
          <w14:ligatures w14:val="none"/>
        </w:rPr>
      </w:pPr>
      <w:r>
        <w:rPr>
          <w:b/>
          <w:szCs w:val="28"/>
          <w:lang w:val="nb-NO"/>
          <w14:ligatures w14:val="none"/>
        </w:rPr>
        <w:t>Tiêu chí 3.5: Thiết bị</w:t>
      </w:r>
    </w:p>
    <w:p>
      <w:pPr>
        <w:spacing w:before="40" w:after="40" w:line="276" w:lineRule="auto"/>
        <w:ind w:left="-57" w:right="-57" w:firstLine="426"/>
        <w:jc w:val="both"/>
        <w:rPr>
          <w:szCs w:val="28"/>
          <w:lang w:val="nb-NO"/>
          <w14:ligatures w14:val="none"/>
        </w:rPr>
      </w:pPr>
      <w:r>
        <w:rPr>
          <w:szCs w:val="28"/>
          <w:lang w:val="nb-NO"/>
          <w14:ligatures w14:val="none"/>
        </w:rPr>
        <w:t>Mức 1:</w:t>
      </w:r>
    </w:p>
    <w:p>
      <w:pPr>
        <w:spacing w:before="40" w:after="40" w:line="276" w:lineRule="auto"/>
        <w:ind w:left="-57" w:right="-57" w:firstLine="426"/>
        <w:jc w:val="both"/>
        <w:rPr>
          <w:i/>
          <w:szCs w:val="28"/>
          <w:lang w:val="nb-NO"/>
          <w14:ligatures w14:val="none"/>
        </w:rPr>
      </w:pPr>
      <w:r>
        <w:rPr>
          <w:i/>
          <w:szCs w:val="28"/>
          <w:lang w:val="nb-NO"/>
          <w14:ligatures w14:val="none"/>
        </w:rPr>
        <w:t>a) Có đủ thiết bị văn phòng và các thiết bị khác phục vụ các hoạt động của nhà trường;</w:t>
      </w:r>
    </w:p>
    <w:p>
      <w:pPr>
        <w:spacing w:before="40" w:after="40" w:line="276" w:lineRule="auto"/>
        <w:ind w:left="-57" w:right="-57" w:firstLine="426"/>
        <w:jc w:val="both"/>
        <w:rPr>
          <w:i/>
          <w:szCs w:val="28"/>
          <w:lang w:val="nb-NO"/>
          <w14:ligatures w14:val="none"/>
        </w:rPr>
      </w:pPr>
      <w:r>
        <w:rPr>
          <w:i/>
          <w:szCs w:val="28"/>
          <w:lang w:val="nb-NO"/>
          <w14:ligatures w14:val="none"/>
        </w:rPr>
        <w:t>b) Có đủ thiết bị dạy học đáp ứng yêu cầu tối thiểu theo quy định;</w:t>
      </w:r>
    </w:p>
    <w:p>
      <w:pPr>
        <w:spacing w:before="40" w:after="40" w:line="276" w:lineRule="auto"/>
        <w:ind w:left="-57" w:right="-57" w:firstLine="426"/>
        <w:jc w:val="both"/>
        <w:rPr>
          <w:i/>
          <w:szCs w:val="28"/>
          <w:lang w:val="nb-NO"/>
          <w14:ligatures w14:val="none"/>
        </w:rPr>
      </w:pPr>
      <w:r>
        <w:rPr>
          <w:i/>
          <w:szCs w:val="28"/>
          <w:lang w:val="nb-NO"/>
          <w14:ligatures w14:val="none"/>
        </w:rPr>
        <w:t>c) Hằng năm các thiết bị được kiểm kê, sửa chữa.</w:t>
      </w:r>
    </w:p>
    <w:p>
      <w:pPr>
        <w:spacing w:before="40" w:after="40" w:line="276" w:lineRule="auto"/>
        <w:ind w:left="-57" w:right="-57" w:firstLine="426"/>
        <w:jc w:val="both"/>
        <w:rPr>
          <w:szCs w:val="28"/>
          <w:lang w:val="nb-NO"/>
          <w14:ligatures w14:val="none"/>
        </w:rPr>
      </w:pPr>
      <w:r>
        <w:rPr>
          <w:szCs w:val="28"/>
          <w:lang w:val="nb-NO"/>
          <w14:ligatures w14:val="none"/>
        </w:rPr>
        <w:t>Mức 2:</w:t>
      </w:r>
    </w:p>
    <w:p>
      <w:pPr>
        <w:spacing w:before="40" w:after="40" w:line="276" w:lineRule="auto"/>
        <w:ind w:left="-57" w:right="-57" w:firstLine="426"/>
        <w:jc w:val="both"/>
        <w:rPr>
          <w:i/>
          <w:szCs w:val="28"/>
          <w:lang w:val="nb-NO"/>
          <w14:ligatures w14:val="none"/>
        </w:rPr>
      </w:pPr>
      <w:r>
        <w:rPr>
          <w:i/>
          <w:szCs w:val="28"/>
          <w:lang w:val="nb-NO"/>
          <w14:ligatures w14:val="none"/>
        </w:rPr>
        <w:t>a) Hệ thống máy tính được kết nối Internet phục vụ công tác quản lý, hoạt động dạy học;</w:t>
      </w:r>
    </w:p>
    <w:p>
      <w:pPr>
        <w:spacing w:before="40" w:after="40" w:line="276" w:lineRule="auto"/>
        <w:ind w:left="-57" w:right="-57" w:firstLine="426"/>
        <w:jc w:val="both"/>
        <w:rPr>
          <w:i/>
          <w:szCs w:val="28"/>
          <w:lang w:val="nb-NO"/>
          <w14:ligatures w14:val="none"/>
        </w:rPr>
      </w:pPr>
      <w:r>
        <w:rPr>
          <w:i/>
          <w:szCs w:val="28"/>
          <w:lang w:val="nb-NO"/>
          <w14:ligatures w14:val="none"/>
        </w:rPr>
        <w:t>b) Có đủ thiết bị dạy học theo quy định;</w:t>
      </w:r>
    </w:p>
    <w:p>
      <w:pPr>
        <w:spacing w:before="40" w:after="40" w:line="276" w:lineRule="auto"/>
        <w:ind w:left="-57" w:right="-57" w:firstLine="426"/>
        <w:jc w:val="both"/>
        <w:rPr>
          <w:i/>
          <w:szCs w:val="28"/>
          <w:lang w:val="nb-NO"/>
          <w14:ligatures w14:val="none"/>
        </w:rPr>
      </w:pPr>
      <w:r>
        <w:rPr>
          <w:i/>
          <w:szCs w:val="28"/>
          <w:lang w:val="nb-NO"/>
          <w14:ligatures w14:val="none"/>
        </w:rPr>
        <w:t>c) Hằng năm, được bổ sung các thiết bị dạy học và thiết bị dạy học tự làm.</w:t>
      </w:r>
    </w:p>
    <w:p>
      <w:pPr>
        <w:spacing w:before="40" w:after="40" w:line="276" w:lineRule="auto"/>
        <w:ind w:right="-57"/>
        <w:jc w:val="both"/>
        <w:rPr>
          <w:b/>
          <w:i/>
          <w:szCs w:val="28"/>
          <w:lang w:val="nb-NO"/>
          <w14:ligatures w14:val="none"/>
        </w:rPr>
      </w:pPr>
      <w:r>
        <w:rPr>
          <w:b/>
          <w:i/>
          <w:szCs w:val="28"/>
          <w:lang w:val="nb-NO"/>
          <w14:ligatures w14:val="none"/>
        </w:rPr>
        <w:t>1. Mô tả hiện trạng</w:t>
      </w:r>
    </w:p>
    <w:p>
      <w:pPr>
        <w:spacing w:before="40" w:after="40" w:line="276" w:lineRule="auto"/>
        <w:ind w:left="-57" w:right="-57" w:firstLine="426"/>
        <w:jc w:val="both"/>
        <w:rPr>
          <w:szCs w:val="28"/>
          <w:lang w:val="nb-NO"/>
          <w14:ligatures w14:val="none"/>
        </w:rPr>
      </w:pPr>
      <w:r>
        <w:rPr>
          <w:szCs w:val="28"/>
          <w:lang w:val="nb-NO"/>
          <w14:ligatures w14:val="none"/>
        </w:rPr>
        <w:t>Nhà trường có phòng thiết bị giáo dục 36m</w:t>
      </w:r>
      <w:r>
        <w:rPr>
          <w:szCs w:val="28"/>
          <w:vertAlign w:val="superscript"/>
          <w:lang w:val="nb-NO"/>
          <w14:ligatures w14:val="none"/>
        </w:rPr>
        <w:t>2</w:t>
      </w:r>
      <w:r>
        <w:rPr>
          <w:szCs w:val="28"/>
          <w:lang w:val="nb-NO"/>
          <w14:ligatures w14:val="none"/>
        </w:rPr>
        <w:t xml:space="preserve"> , kho dụng cụ chung và học phần 36m</w:t>
      </w:r>
      <w:r>
        <w:rPr>
          <w:szCs w:val="28"/>
          <w:vertAlign w:val="superscript"/>
          <w:lang w:val="nb-NO"/>
          <w14:ligatures w14:val="none"/>
        </w:rPr>
        <w:t>2</w:t>
      </w:r>
      <w:r>
        <w:rPr>
          <w:szCs w:val="28"/>
          <w:lang w:val="nb-NO"/>
          <w14:ligatures w14:val="none"/>
        </w:rPr>
        <w:t xml:space="preserve">. Nhìn chung  trường có đầy đủ các thiết bị văn phòng và các thiết bị khác phục vụ các hoạt động của nhà trường; có đủ thiết bị dạy học đáp ứng yêu cầu tối thiểu theo theo danh mục quy định của bộ giáo dục và đào tạo. Hàng năm thường xuyên được trang bị, cấp phát bổ sung và một số đồ dùng do giáo viên và học sinh tự làm. Đầu năm và cuối năm nhà trường đã tổ chức kiểm kê thiết bị dạy học để </w:t>
      </w:r>
      <w:r>
        <w:rPr>
          <w:szCs w:val="28"/>
          <w:lang w:val="nb-NO"/>
          <w14:ligatures w14:val="none"/>
        </w:rPr>
        <w:lastRenderedPageBreak/>
        <w:t xml:space="preserve">đánh giá chất lượng thiết bị và có biện pháp bảo quản, sữa chữa và thay thế. Tuy nhiên việc rà soát, bổ sung các thiết bị hư hỏng, các hóa chất hết hạn sử dụng có lúc chưa kịp thời. nhà trường có một CBQL thiết bị chuyên trách. Phòng kho chứa thiết bị đảm bảo khô thoáng, có tủ đựng, ngăn đựng đầy đủ và phân loại cụ thể theo từng loại và từng môn học. Điểm này được thể hiện qua hóa đơn mua sắm đồ dùng thiết bị dạy học hàng năm trong hồ sơ tài chính của nhà trường ; sổ quản lý thiết bị dạy học [H1-1.6-02] và các loại biên bản kiểm kê tài sàn tài chính nhà trường hàng năm [H1-1.6-05]. </w:t>
      </w:r>
    </w:p>
    <w:p>
      <w:pPr>
        <w:spacing w:before="40" w:after="40" w:line="276" w:lineRule="auto"/>
        <w:ind w:left="-57" w:right="-57" w:firstLine="426"/>
        <w:jc w:val="both"/>
        <w:rPr>
          <w:szCs w:val="28"/>
          <w:lang w:val="nb-NO"/>
          <w14:ligatures w14:val="none"/>
        </w:rPr>
      </w:pPr>
      <w:r>
        <w:rPr>
          <w:szCs w:val="28"/>
          <w:lang w:val="nb-NO"/>
          <w14:ligatures w14:val="none"/>
        </w:rPr>
        <w:t>Nhà trường có hai phòng tin học, có hệ thống máy tính đầy đủ được kết nối Internet phục vụ công tác quản lý, hoạt động dạy học, thường xuyên đảm bảo cho các tiết thực hành của các lớp. Phòng thí nghiệm hoặc khu vực thực hành đủ thiết bị đảm bảo hoạt động thường xuyên và hiệu quả. Điều này được thể hiện rõ qua hợp đồng mua lắp đặt Intenet  [H3-3.5-03] và hình ảnh thực tế về mạng Intenet phòng tin học và hệ thống tivi của từng phòng học của nhà trường [H3-3.5-02] và qua sổ quản lý tài sản, thiết bị của nhà trường [H1-1.6-03]; việc kiểm kê đồ dùng dạy học được thực hiện hàng năm có đầu tư kinh phí sữa chữa, nâng cấp và mua mới bổ sung đồ dùng thiết bị dạy học. Đồng thời công tác tự làm đồ dùng dạy học của giáo viên cũng được chú trọng. Điều này được thể hiện qua các biên bản kiểm kê tài sản tài chính nhà trường .</w:t>
      </w:r>
    </w:p>
    <w:p>
      <w:pPr>
        <w:spacing w:before="40" w:after="40" w:line="276" w:lineRule="auto"/>
        <w:ind w:left="-57" w:right="-57" w:firstLine="426"/>
        <w:jc w:val="both"/>
        <w:rPr>
          <w:szCs w:val="28"/>
          <w:lang w:val="nb-NO"/>
          <w14:ligatures w14:val="none"/>
        </w:rPr>
      </w:pPr>
      <w:r>
        <w:rPr>
          <w:szCs w:val="28"/>
          <w:lang w:val="nb-NO"/>
          <w14:ligatures w14:val="none"/>
        </w:rPr>
        <w:t xml:space="preserve">Hàng năm nhà trường đều được CBQL thiết bị thí nghiệm xây dựng kế hoạch hoạt động phòng thiết bị thực hành, phòng học bộ môn cụ thể. Thể hiện rõ qua sổ kế hoạch hoạt động phòng học bộ môn hàng năm [H3-3.5-01]. </w:t>
      </w:r>
    </w:p>
    <w:p>
      <w:pPr>
        <w:spacing w:before="40" w:after="40" w:line="276" w:lineRule="auto"/>
        <w:ind w:left="-57" w:right="-57" w:firstLine="426"/>
        <w:jc w:val="both"/>
        <w:rPr>
          <w:szCs w:val="28"/>
          <w:lang w:val="nb-NO"/>
          <w14:ligatures w14:val="none"/>
        </w:rPr>
      </w:pPr>
      <w:r>
        <w:rPr>
          <w:szCs w:val="28"/>
          <w:lang w:val="nb-NO"/>
          <w14:ligatures w14:val="none"/>
        </w:rPr>
        <w:t xml:space="preserve">Phòng thí nghiệm, khu vực thực hành đủ thiết bị đảm bảo hoạt động thường xuyên và hiệu quả; Thiết bị dạy học, thiết bị dạy học tự làm được khai thác, sử dụng hiệu quả đáp ứng yêu cầu đổi mới nội dung phương pháp dạy học và nâng cao chất lượng giáo dục của nhà trường. Các thiết bị thí nghiệm và hệ thống phòng học bộ môn được giáo viên sử dụng thường xuyên trong hoạt động giảng dạy. Phòng học bộ môn và thiết bị - thí nghiệm luôn có cán bộ thiết bị trực, hằng ngày có sổ theo dõi mượn đồ dùng thiết bị dạy học. Thể hiện qua nguồn minh chứng là sổ quản lý tài sản, thiết bị của nhà trường [H1-1.6-03]; sổ theo dõi mượn trả thiết bị dạy học và thực tế sử dụng của cán bộ giáo viên [H1-1.4-07]. </w:t>
      </w:r>
    </w:p>
    <w:p>
      <w:pPr>
        <w:spacing w:before="40" w:after="40" w:line="276" w:lineRule="auto"/>
        <w:ind w:left="-57" w:right="-57" w:firstLine="426"/>
        <w:jc w:val="both"/>
        <w:rPr>
          <w:szCs w:val="28"/>
          <w:lang w:val="nb-NO"/>
          <w14:ligatures w14:val="none"/>
        </w:rPr>
      </w:pPr>
      <w:r>
        <w:rPr>
          <w:szCs w:val="28"/>
          <w:lang w:val="nb-NO"/>
          <w14:ligatures w14:val="none"/>
        </w:rPr>
        <w:t>Việc cán bộ thư viện và giáo viên quản lý, sử dụng thường xuyên, liên tục và hiệu quả qua các tiết học còn được thể hiện rõ rệt thông qua sổ kế hoạch giảng dạy, sổ sinh hoạt chuyên môn, sổ dự giờ thăm lớp của lãnh đạo và giáo viên trong trường [H1-1.4-10] và qua kết quả đánh giá xếp loại giáo viên, nhân viên hàng năm của nhà trường [H1-1.4-05].</w:t>
      </w:r>
    </w:p>
    <w:p>
      <w:pPr>
        <w:spacing w:before="40" w:after="40" w:line="276" w:lineRule="auto"/>
        <w:ind w:right="-57"/>
        <w:jc w:val="both"/>
        <w:rPr>
          <w:b/>
          <w:i/>
          <w:szCs w:val="28"/>
          <w:lang w:val="nb-NO"/>
          <w14:ligatures w14:val="none"/>
        </w:rPr>
      </w:pPr>
      <w:r>
        <w:rPr>
          <w:b/>
          <w:i/>
          <w:szCs w:val="28"/>
          <w:lang w:val="nb-NO"/>
          <w14:ligatures w14:val="none"/>
        </w:rPr>
        <w:t xml:space="preserve">2. Điểm mạnh </w:t>
      </w:r>
    </w:p>
    <w:p>
      <w:pPr>
        <w:spacing w:before="40" w:after="40" w:line="276" w:lineRule="auto"/>
        <w:ind w:left="-57" w:right="-57" w:firstLine="426"/>
        <w:jc w:val="both"/>
        <w:rPr>
          <w:szCs w:val="28"/>
          <w:lang w:val="nb-NO"/>
          <w14:ligatures w14:val="none"/>
        </w:rPr>
      </w:pPr>
      <w:r>
        <w:rPr>
          <w:szCs w:val="28"/>
          <w:lang w:val="nb-NO"/>
          <w14:ligatures w14:val="none"/>
        </w:rPr>
        <w:lastRenderedPageBreak/>
        <w:t>Nhà trường có tương đối đầy đủ thiết bị dạy học, đảm bảo phục vụ giảng dạy, học tập. Đội ngũ giáo viên sử dụng ứng dụng thiết bị dạy học vào trong nhà trường được thường xuyên, liên tục và đạt hiệu quả cao.</w:t>
      </w:r>
    </w:p>
    <w:p>
      <w:pPr>
        <w:spacing w:before="40" w:after="40" w:line="276" w:lineRule="auto"/>
        <w:ind w:left="-57" w:right="-57" w:firstLine="426"/>
        <w:jc w:val="both"/>
        <w:rPr>
          <w:szCs w:val="28"/>
          <w:lang w:val="nb-NO"/>
          <w14:ligatures w14:val="none"/>
        </w:rPr>
      </w:pPr>
      <w:r>
        <w:rPr>
          <w:szCs w:val="28"/>
          <w:lang w:val="nb-NO"/>
          <w14:ligatures w14:val="none"/>
        </w:rPr>
        <w:t>Công tác xây dựng kế hoạch, sắp xếp, bảo quản, theo dõi sử dụng được thực hiện tương đối tốt. Hằng năm đã mua sắm, bổ sung thêm thiết bị, đồ dùng dạy học, đồng thời có các đồ dùng tự làm phục vụ thiết thực nhằm nâng cao chất lượng dạy học.</w:t>
      </w:r>
    </w:p>
    <w:p>
      <w:pPr>
        <w:spacing w:before="40" w:after="40" w:line="276" w:lineRule="auto"/>
        <w:ind w:left="-57" w:right="-57" w:firstLine="426"/>
        <w:jc w:val="both"/>
        <w:rPr>
          <w:szCs w:val="28"/>
          <w:lang w:val="nb-NO"/>
          <w14:ligatures w14:val="none"/>
        </w:rPr>
      </w:pPr>
      <w:r>
        <w:rPr>
          <w:szCs w:val="28"/>
          <w:lang w:val="nb-NO"/>
          <w14:ligatures w14:val="none"/>
        </w:rPr>
        <w:t>Giáo viên bộ môn khai thác tốt các phòng học bộ môn hiện có của nhà trường. Giáo viên sử dụng thường xuyên các thiết bị, đồ dùng dạy học khi lên lớp.</w:t>
      </w:r>
    </w:p>
    <w:p>
      <w:pPr>
        <w:spacing w:before="40" w:after="40" w:line="276" w:lineRule="auto"/>
        <w:ind w:right="-57"/>
        <w:jc w:val="both"/>
        <w:rPr>
          <w:b/>
          <w:i/>
          <w:szCs w:val="28"/>
          <w:lang w:val="nb-NO"/>
          <w14:ligatures w14:val="none"/>
        </w:rPr>
      </w:pPr>
      <w:r>
        <w:rPr>
          <w:b/>
          <w:i/>
          <w:szCs w:val="28"/>
          <w:lang w:val="nb-NO"/>
          <w14:ligatures w14:val="none"/>
        </w:rPr>
        <w:t xml:space="preserve">3. Điểm yếu </w:t>
      </w:r>
    </w:p>
    <w:p>
      <w:pPr>
        <w:spacing w:before="40" w:after="40" w:line="276" w:lineRule="auto"/>
        <w:ind w:left="-57" w:right="-57" w:firstLine="426"/>
        <w:jc w:val="both"/>
        <w:rPr>
          <w:szCs w:val="28"/>
          <w:lang w:val="nb-NO"/>
          <w14:ligatures w14:val="none"/>
        </w:rPr>
      </w:pPr>
      <w:r>
        <w:rPr>
          <w:szCs w:val="28"/>
          <w:lang w:val="nb-NO"/>
          <w14:ligatures w14:val="none"/>
        </w:rPr>
        <w:t xml:space="preserve">Do ngân sách nhà nước cấp không đủ cho hoạt động nên một số thiết bị, đồ dùng dạy học đã bị hư hỏng, việc bổ sung gặp khó khăn. </w:t>
      </w:r>
    </w:p>
    <w:p>
      <w:pPr>
        <w:spacing w:before="40" w:after="40" w:line="276" w:lineRule="auto"/>
        <w:ind w:right="-57"/>
        <w:jc w:val="both"/>
        <w:rPr>
          <w:b/>
          <w:i/>
          <w:szCs w:val="28"/>
          <w:lang w:val="nb-NO"/>
          <w14:ligatures w14:val="none"/>
        </w:rPr>
      </w:pPr>
      <w:r>
        <w:rPr>
          <w:b/>
          <w:i/>
          <w:szCs w:val="28"/>
          <w:lang w:val="nb-NO"/>
          <w14:ligatures w14:val="none"/>
        </w:rPr>
        <w:t>4. Kế hoạch cải tiến chất lượng</w:t>
      </w:r>
    </w:p>
    <w:p>
      <w:pPr>
        <w:spacing w:before="40" w:after="40" w:line="276" w:lineRule="auto"/>
        <w:ind w:left="-57" w:right="-57" w:firstLine="426"/>
        <w:jc w:val="both"/>
        <w:rPr>
          <w:szCs w:val="28"/>
          <w:lang w:val="nb-NO"/>
          <w14:ligatures w14:val="none"/>
        </w:rPr>
      </w:pPr>
      <w:r>
        <w:rPr>
          <w:szCs w:val="28"/>
          <w:lang w:val="nb-NO"/>
          <w14:ligatures w14:val="none"/>
        </w:rPr>
        <w:t>Hằng năm cần mua sắm bổ sung thêm các loại thiết bị dạy học để phục vụ tốt hơn cho công tác giảng dạy và học tập, nhất là mua sắm thiết bị thực hành Vật lý, Hóa, Sinh.... cho các  phòng bộ môn. Cần kịp thời thanh lý thiết bị, hoá chất hư hỏng, mua bổ sung phục vụ cho các tổ chuyên môn.</w:t>
      </w:r>
    </w:p>
    <w:p>
      <w:pPr>
        <w:spacing w:before="40" w:after="40" w:line="276" w:lineRule="auto"/>
        <w:ind w:left="-57" w:right="-57" w:firstLine="426"/>
        <w:jc w:val="both"/>
        <w:rPr>
          <w:szCs w:val="28"/>
          <w:lang w:val="nb-NO"/>
          <w14:ligatures w14:val="none"/>
        </w:rPr>
      </w:pPr>
      <w:r>
        <w:rPr>
          <w:szCs w:val="28"/>
          <w:lang w:val="nb-NO"/>
          <w14:ligatures w14:val="none"/>
        </w:rPr>
        <w:t>Phát động phong trào tự làm đồ dùng dạy học trong giáo viên và tăng cường sử dụng có hiệu quả hơn. Chú trọng khâu bảo quản, quản lý và sử dụng hiệu quả hơn.</w:t>
      </w:r>
    </w:p>
    <w:p>
      <w:pPr>
        <w:spacing w:before="40" w:after="40" w:line="276" w:lineRule="auto"/>
        <w:ind w:left="-57" w:right="-57" w:firstLine="426"/>
        <w:jc w:val="both"/>
        <w:rPr>
          <w:szCs w:val="28"/>
          <w:lang w:val="nb-NO"/>
          <w14:ligatures w14:val="none"/>
        </w:rPr>
      </w:pPr>
      <w:r>
        <w:rPr>
          <w:szCs w:val="28"/>
          <w:lang w:val="nb-NO"/>
          <w14:ligatures w14:val="none"/>
        </w:rPr>
        <w:t>Tổ chức cho giáo viên và nhân viên thiết bị tham gia các lớp bồi dưỡng, tập huấn để nâng cao nghiệp vụ và quản lý, sử dụng phòng thực hành.</w:t>
      </w:r>
    </w:p>
    <w:p>
      <w:pPr>
        <w:spacing w:before="40" w:after="40" w:line="276" w:lineRule="auto"/>
        <w:ind w:right="-57"/>
        <w:rPr>
          <w:i/>
          <w:szCs w:val="28"/>
          <w:lang w:val="nb-NO"/>
          <w14:ligatures w14:val="none"/>
        </w:rPr>
      </w:pPr>
      <w:r>
        <w:rPr>
          <w:b/>
          <w:i/>
          <w:szCs w:val="28"/>
          <w:lang w:val="nb-NO"/>
          <w14:ligatures w14:val="none"/>
        </w:rPr>
        <w:t>5. Tự đánh giá: Đạt mức 2</w:t>
      </w:r>
    </w:p>
    <w:p>
      <w:pPr>
        <w:spacing w:before="40" w:after="40" w:line="276" w:lineRule="auto"/>
        <w:ind w:right="-57"/>
        <w:rPr>
          <w:b/>
          <w:szCs w:val="28"/>
          <w:lang w:val="nb-NO"/>
          <w14:ligatures w14:val="none"/>
        </w:rPr>
      </w:pPr>
      <w:r>
        <w:rPr>
          <w:b/>
          <w:szCs w:val="28"/>
          <w:lang w:val="nb-NO"/>
          <w14:ligatures w14:val="none"/>
        </w:rPr>
        <w:t>Tiêu chí 3.6: Thư viện</w:t>
      </w:r>
    </w:p>
    <w:p>
      <w:pPr>
        <w:spacing w:before="40" w:after="40" w:line="276" w:lineRule="auto"/>
        <w:ind w:left="-57" w:right="-57" w:firstLine="426"/>
        <w:jc w:val="both"/>
        <w:rPr>
          <w:szCs w:val="28"/>
          <w:lang w:val="nb-NO"/>
          <w14:ligatures w14:val="none"/>
        </w:rPr>
      </w:pPr>
      <w:r>
        <w:rPr>
          <w:szCs w:val="28"/>
          <w:lang w:val="nb-NO"/>
          <w14:ligatures w14:val="none"/>
        </w:rPr>
        <w:t>Mức 1:</w:t>
      </w:r>
    </w:p>
    <w:p>
      <w:pPr>
        <w:spacing w:before="40" w:after="40" w:line="276" w:lineRule="auto"/>
        <w:ind w:left="-57" w:right="-57" w:firstLine="426"/>
        <w:jc w:val="both"/>
        <w:rPr>
          <w:i/>
          <w:szCs w:val="28"/>
          <w:lang w:val="nb-NO"/>
          <w14:ligatures w14:val="none"/>
        </w:rPr>
      </w:pPr>
      <w:r>
        <w:rPr>
          <w:i/>
          <w:szCs w:val="28"/>
          <w:lang w:val="nb-NO"/>
          <w14:ligatures w14:val="none"/>
        </w:rPr>
        <w:t>a) Được trang bị sách, báo, tạp chí, bản đồ, tranh ảnh giáo dục, băng đĩa giáo khoa và các xuất bản phẩm tham khảo tối thiểu phục vụ hoạt động nghiên cứu, hoạt động dạy học, các hoạt động khác của nhà trường;</w:t>
      </w:r>
    </w:p>
    <w:p>
      <w:pPr>
        <w:spacing w:before="40" w:after="40" w:line="276" w:lineRule="auto"/>
        <w:ind w:left="-57" w:right="-57" w:firstLine="426"/>
        <w:jc w:val="both"/>
        <w:rPr>
          <w:i/>
          <w:szCs w:val="28"/>
          <w:lang w:val="nb-NO"/>
          <w14:ligatures w14:val="none"/>
        </w:rPr>
      </w:pPr>
      <w:r>
        <w:rPr>
          <w:i/>
          <w:szCs w:val="28"/>
          <w:lang w:val="nb-NO"/>
          <w14:ligatures w14:val="none"/>
        </w:rPr>
        <w:t xml:space="preserve">b) Hoạt động của thư viện đáp ứng yêu cầu tối thiểu về nghiên cứu, hoạt động dạy học, các hoạt động khác của </w:t>
      </w:r>
      <w:r>
        <w:rPr>
          <w:szCs w:val="28"/>
          <w:lang w:val="nb-NO"/>
          <w14:ligatures w14:val="none"/>
        </w:rPr>
        <w:t>CBQL</w:t>
      </w:r>
      <w:r>
        <w:rPr>
          <w:i/>
          <w:szCs w:val="28"/>
          <w:lang w:val="nb-NO"/>
          <w14:ligatures w14:val="none"/>
        </w:rPr>
        <w:t xml:space="preserve">, giáo viên, nhân viên, học sinh; </w:t>
      </w:r>
    </w:p>
    <w:p>
      <w:pPr>
        <w:spacing w:before="40" w:after="40" w:line="276" w:lineRule="auto"/>
        <w:ind w:left="-57" w:right="-57" w:firstLine="426"/>
        <w:jc w:val="both"/>
        <w:rPr>
          <w:i/>
          <w:szCs w:val="28"/>
          <w:lang w:val="nb-NO"/>
          <w14:ligatures w14:val="none"/>
        </w:rPr>
      </w:pPr>
      <w:r>
        <w:rPr>
          <w:i/>
          <w:szCs w:val="28"/>
          <w:lang w:val="nb-NO"/>
          <w14:ligatures w14:val="none"/>
        </w:rPr>
        <w:t>c) Hằng năm thư viện được kiểm kê, bổ sung sách, báo, tạp chí, bản đồ, tranh ảnh giáo dục, băng đĩa giáo khoa và các xuất bản phẩm tham khảo.</w:t>
      </w:r>
    </w:p>
    <w:p>
      <w:pPr>
        <w:spacing w:before="40" w:after="40" w:line="276" w:lineRule="auto"/>
        <w:ind w:left="-57" w:right="-57" w:firstLine="426"/>
        <w:jc w:val="both"/>
        <w:rPr>
          <w:i/>
          <w:szCs w:val="28"/>
          <w:lang w:val="nb-NO"/>
          <w14:ligatures w14:val="none"/>
        </w:rPr>
      </w:pPr>
      <w:r>
        <w:rPr>
          <w:szCs w:val="28"/>
          <w:lang w:val="nb-NO"/>
          <w14:ligatures w14:val="none"/>
        </w:rPr>
        <w:t xml:space="preserve">Mức 2: </w:t>
      </w:r>
      <w:r>
        <w:rPr>
          <w:i/>
          <w:szCs w:val="28"/>
          <w:lang w:val="nb-NO"/>
          <w14:ligatures w14:val="none"/>
        </w:rPr>
        <w:t xml:space="preserve">Thư viện của nhà trường đạt Thư viện trường học đạt chuẩn trở lên. </w:t>
      </w:r>
    </w:p>
    <w:p>
      <w:pPr>
        <w:spacing w:before="40" w:after="40" w:line="276" w:lineRule="auto"/>
        <w:ind w:right="-57"/>
        <w:jc w:val="both"/>
        <w:rPr>
          <w:b/>
          <w:i/>
          <w:szCs w:val="28"/>
          <w:lang w:val="nb-NO"/>
          <w14:ligatures w14:val="none"/>
        </w:rPr>
      </w:pPr>
      <w:r>
        <w:rPr>
          <w:b/>
          <w:i/>
          <w:szCs w:val="28"/>
          <w:lang w:val="nb-NO"/>
          <w14:ligatures w14:val="none"/>
        </w:rPr>
        <w:t>1. Mô tả hiện trạng</w:t>
      </w:r>
    </w:p>
    <w:p>
      <w:pPr>
        <w:spacing w:before="40" w:after="40" w:line="276" w:lineRule="auto"/>
        <w:ind w:left="-57" w:right="-57" w:firstLine="426"/>
        <w:jc w:val="both"/>
        <w:rPr>
          <w:szCs w:val="28"/>
          <w:lang w:val="nb-NO"/>
          <w14:ligatures w14:val="none"/>
        </w:rPr>
      </w:pPr>
      <w:r>
        <w:rPr>
          <w:szCs w:val="28"/>
          <w:lang w:val="nb-NO"/>
          <w14:ligatures w14:val="none"/>
        </w:rPr>
        <w:t xml:space="preserve">Nhà trường có thư viện rộng </w:t>
      </w:r>
      <w:r>
        <w:rPr>
          <w:szCs w:val="28"/>
          <w:lang w:val="vi-VN"/>
          <w14:ligatures w14:val="none"/>
        </w:rPr>
        <w:t>283m</w:t>
      </w:r>
      <w:r>
        <w:rPr>
          <w:szCs w:val="28"/>
          <w:vertAlign w:val="superscript"/>
          <w:lang w:val="vi-VN"/>
          <w14:ligatures w14:val="none"/>
        </w:rPr>
        <w:t>2</w:t>
      </w:r>
      <w:r>
        <w:rPr>
          <w:szCs w:val="28"/>
          <w:lang w:val="vi-VN"/>
          <w14:ligatures w14:val="none"/>
        </w:rPr>
        <w:t>, kho sách và thủ thư 54,8m</w:t>
      </w:r>
      <w:r>
        <w:rPr>
          <w:szCs w:val="28"/>
          <w:vertAlign w:val="superscript"/>
          <w:lang w:val="vi-VN"/>
          <w14:ligatures w14:val="none"/>
        </w:rPr>
        <w:t>2</w:t>
      </w:r>
      <w:r>
        <w:rPr>
          <w:szCs w:val="28"/>
          <w:lang w:val="vi-VN"/>
          <w14:ligatures w14:val="none"/>
        </w:rPr>
        <w:t>, phòng đọc 72,4m</w:t>
      </w:r>
      <w:r>
        <w:rPr>
          <w:szCs w:val="28"/>
          <w:vertAlign w:val="superscript"/>
          <w:lang w:val="vi-VN"/>
          <w14:ligatures w14:val="none"/>
        </w:rPr>
        <w:t>2</w:t>
      </w:r>
      <w:r>
        <w:rPr>
          <w:szCs w:val="28"/>
          <w:lang w:val="nb-NO"/>
          <w14:ligatures w14:val="none"/>
        </w:rPr>
        <w:t xml:space="preserve">. Thư viện có nhiều đầu sách, chuẩn về tài nguyên thông tin, số lượng sách đảm bảo cho giáo viên và học sinh mượn để học tập và nghiên cứu. Hằng năm, thư </w:t>
      </w:r>
      <w:r>
        <w:rPr>
          <w:szCs w:val="28"/>
          <w:lang w:val="nb-NO"/>
          <w14:ligatures w14:val="none"/>
        </w:rPr>
        <w:lastRenderedPageBreak/>
        <w:t xml:space="preserve">viện được bổ sung sách, báo, tạp chí, tài liệu tham khảo, các văn bản quy phạm pháp luật. Đặc biệt là do các cựu giáo viên của nhà trường đã về hưu tặng, do các cựu học sinh nhà trường, các tổ chức và cá nhân tài trợ, tổ chức Đoàn Thanh Niên xây dựng tủ sách hiếu học. Điều này được thể hiện rõ qua Biên bản kiểm kê thư viện [H3-3.6-01]; Sổ quản lý tài sản, thiết bị giáo dục ; biên bản kiểm kê tài sản của nhà trường. Thể hiện rõ qua kế hoạch họat động hàng năm và hồ sơ quản lý thư viện của nhà trường [H3-3.6-02]. Đồng thời thông qua hình ảnh thực tế của thư viện và phòng tin học của nhà trường [H3-3.5-02]. </w:t>
      </w:r>
    </w:p>
    <w:p>
      <w:pPr>
        <w:spacing w:before="40" w:after="40" w:line="276" w:lineRule="auto"/>
        <w:ind w:left="-57" w:right="-57" w:firstLine="426"/>
        <w:jc w:val="both"/>
        <w:rPr>
          <w:szCs w:val="28"/>
          <w:lang w:val="nb-NO"/>
          <w14:ligatures w14:val="none"/>
        </w:rPr>
      </w:pPr>
      <w:r>
        <w:rPr>
          <w:szCs w:val="28"/>
          <w:lang w:val="nb-NO"/>
          <w14:ligatures w14:val="none"/>
        </w:rPr>
        <w:t xml:space="preserve">Thư viện có biên bản kiểm kê, sổ quản lý, sổ theo dõi việc cho mượn, danh mục các đầu sách để tra cứu, sách tham khảo, sách nghiệp vụ đảm bảo nhu cầu cho giáo viên và học sinh tìm hiểu, tra cứu; nhân viên thư viện được đào tạo chuẩn, quản lý và tổ chức phục vụ đáp ứng nhu cầu nghiên cứu, học tập của CB-GV-NV và học sinh. Thể hiện rõ rệt qua sổ theo dõi hoạt động mượn trả sách và hàng tuần mỗi lớp có một tiết tự chọn đọc tại phong thư viện. </w:t>
      </w:r>
    </w:p>
    <w:p>
      <w:pPr>
        <w:spacing w:before="40" w:after="40" w:line="276" w:lineRule="auto"/>
        <w:ind w:left="-57" w:right="-57" w:firstLine="426"/>
        <w:jc w:val="both"/>
        <w:rPr>
          <w:szCs w:val="28"/>
          <w:lang w:val="nb-NO"/>
          <w14:ligatures w14:val="none"/>
        </w:rPr>
      </w:pPr>
      <w:r>
        <w:rPr>
          <w:szCs w:val="28"/>
          <w:lang w:val="nb-NO"/>
          <w14:ligatures w14:val="none"/>
        </w:rPr>
        <w:t xml:space="preserve">Việc cán bộ thư viện và giáo viên quản lý, sử dụng thường xuyên, liên tục và hiệu quả qua các tiết học được thể hiện rõ rệt thông qua sổ kế hoạch giảng dạy, sỏ sinh hoạt chuyên môn, sổ dự giờ thăm lớp của lãnh đạo và giáo viên trong trường và qua kết quả đánh giá xếp loại giáo viên, nhân viên hàng năm của nhà trường . Thư viện của nhà trường được công nhận là Thư viện trường học đạt chuẩn, tiên tiến [H3-3.2-01]. </w:t>
      </w:r>
      <w:r>
        <w:rPr>
          <w:b/>
          <w:szCs w:val="28"/>
          <w:lang w:val="nb-NO"/>
          <w14:ligatures w14:val="none"/>
        </w:rPr>
        <w:tab/>
      </w:r>
    </w:p>
    <w:p>
      <w:pPr>
        <w:spacing w:before="40" w:after="40" w:line="276" w:lineRule="auto"/>
        <w:ind w:left="-57" w:right="-57" w:firstLine="426"/>
        <w:jc w:val="both"/>
        <w:rPr>
          <w:szCs w:val="28"/>
          <w:lang w:val="nb-NO"/>
          <w14:ligatures w14:val="none"/>
        </w:rPr>
      </w:pPr>
      <w:r>
        <w:rPr>
          <w:szCs w:val="28"/>
          <w:lang w:val="nb-NO"/>
          <w14:ligatures w14:val="none"/>
        </w:rPr>
        <w:t xml:space="preserve">Thư viện có phòng đọc cho học sinh và giáo viên; thư viện được nối mạng internet và cán bộ thư viện thường xuyên cập nhật lưu trữ đáp ứng yêu cầu dạy, học của nhà trường. Thể hiện rõ qua sổ quản lý tài sản, thiết bị giáo dục và ; biên bản kiểm kê tài sản của nhà trường; qua hình ảnh thực tế của thư viện và phòng tin học của nhà trường [H3-3.5-02]. </w:t>
      </w:r>
    </w:p>
    <w:p>
      <w:pPr>
        <w:spacing w:before="40" w:after="40" w:line="276" w:lineRule="auto"/>
        <w:ind w:left="-57" w:right="-57" w:firstLine="426"/>
        <w:jc w:val="both"/>
        <w:rPr>
          <w:szCs w:val="28"/>
          <w:lang w:val="nb-NO"/>
          <w14:ligatures w14:val="none"/>
        </w:rPr>
      </w:pPr>
      <w:r>
        <w:rPr>
          <w:szCs w:val="28"/>
          <w:lang w:val="nb-NO"/>
          <w14:ligatures w14:val="none"/>
        </w:rPr>
        <w:t xml:space="preserve">Hàng năm cán bộ thư viên đều xây dựng kế hoạch hoạt động thư viên chi tiết cụ thể hàng tháng và cả năm để đi vào hoạt động có hiệu quả và giữ vững danh hiệu thư viện đạt chuẩn và tiến tới phát triển thư viện điện tử. Thể hiện rõ qua kế hoạch họat động hàng năm và hồ sơ quản lý thư viện của nhà trường . Hàng năm nhà trường thường xuyên báo cáo sơ kết tổng kêt công tác thư viện theo định kỳ [H3-3.6-04]. Thư viện của nhà trường được công nhận là Thư viện trường học tiên tiến [H3-3.2-01]. </w:t>
      </w:r>
    </w:p>
    <w:p>
      <w:pPr>
        <w:spacing w:before="40" w:after="40" w:line="276" w:lineRule="auto"/>
        <w:ind w:right="-57"/>
        <w:jc w:val="both"/>
        <w:rPr>
          <w:b/>
          <w:i/>
          <w:szCs w:val="28"/>
          <w:lang w:val="nb-NO"/>
          <w14:ligatures w14:val="none"/>
        </w:rPr>
      </w:pPr>
      <w:r>
        <w:rPr>
          <w:b/>
          <w:i/>
          <w:szCs w:val="28"/>
          <w:lang w:val="nb-NO"/>
          <w14:ligatures w14:val="none"/>
        </w:rPr>
        <w:t xml:space="preserve">2. Điểm mạnh </w:t>
      </w:r>
    </w:p>
    <w:p>
      <w:pPr>
        <w:spacing w:before="40" w:after="40" w:line="276" w:lineRule="auto"/>
        <w:ind w:left="-57" w:right="-57" w:firstLine="426"/>
        <w:jc w:val="both"/>
        <w:rPr>
          <w:szCs w:val="28"/>
          <w:lang w:val="nb-NO"/>
          <w14:ligatures w14:val="none"/>
        </w:rPr>
      </w:pPr>
      <w:r>
        <w:rPr>
          <w:szCs w:val="28"/>
          <w:lang w:val="nb-NO"/>
          <w14:ligatures w14:val="none"/>
        </w:rPr>
        <w:t>Thư viện có nhiều sách, báo, tài liệu, sắp xếp ngăn nắp khoa học. Nhân viên thư viện đạt trình độ chuẩn, có năng lực chuyên môn vững vàng, nhiệt tình làm việc, phục vụ.</w:t>
      </w:r>
    </w:p>
    <w:p>
      <w:pPr>
        <w:spacing w:before="40" w:after="40" w:line="276" w:lineRule="auto"/>
        <w:ind w:left="-57" w:right="-57" w:firstLine="426"/>
        <w:jc w:val="both"/>
        <w:rPr>
          <w:szCs w:val="28"/>
          <w:lang w:val="nb-NO"/>
          <w14:ligatures w14:val="none"/>
        </w:rPr>
      </w:pPr>
      <w:r>
        <w:rPr>
          <w:szCs w:val="28"/>
          <w:lang w:val="nb-NO"/>
          <w14:ligatures w14:val="none"/>
        </w:rPr>
        <w:lastRenderedPageBreak/>
        <w:t>Đầu sách, bản sách đáp ứng đủ nhu cầu nghiên cứu, học tập của CB-GV- NV và học sinh. Mặt khác không ngừng được bổ sung hàng năm và được khai thác và sử dụng ngày càng có hiệu quả.</w:t>
      </w:r>
    </w:p>
    <w:p>
      <w:pPr>
        <w:spacing w:before="40" w:after="40" w:line="276" w:lineRule="auto"/>
        <w:ind w:left="-57" w:right="-57" w:firstLine="426"/>
        <w:jc w:val="both"/>
        <w:rPr>
          <w:szCs w:val="28"/>
          <w:lang w:val="nb-NO"/>
          <w14:ligatures w14:val="none"/>
        </w:rPr>
      </w:pPr>
      <w:r>
        <w:rPr>
          <w:szCs w:val="28"/>
          <w:lang w:val="nb-NO"/>
          <w14:ligatures w14:val="none"/>
        </w:rPr>
        <w:t>Thư viện nhà trường là thư viện tiên tiến, có hệ thống máy tính kết nối Internet có băng thông rộng đáp ứng yêu cầu công tác dạy học.</w:t>
      </w:r>
    </w:p>
    <w:p>
      <w:pPr>
        <w:spacing w:before="40" w:after="40" w:line="276" w:lineRule="auto"/>
        <w:ind w:right="-57"/>
        <w:jc w:val="both"/>
        <w:rPr>
          <w:b/>
          <w:i/>
          <w:szCs w:val="28"/>
          <w:lang w:val="nb-NO"/>
          <w14:ligatures w14:val="none"/>
        </w:rPr>
      </w:pPr>
      <w:r>
        <w:rPr>
          <w:b/>
          <w:i/>
          <w:szCs w:val="28"/>
          <w:lang w:val="nb-NO"/>
          <w14:ligatures w14:val="none"/>
        </w:rPr>
        <w:t>3. Điểm yếu</w:t>
      </w:r>
    </w:p>
    <w:p>
      <w:pPr>
        <w:spacing w:before="40" w:after="40" w:line="276" w:lineRule="auto"/>
        <w:ind w:left="-57" w:right="-57" w:firstLine="426"/>
        <w:jc w:val="both"/>
        <w:rPr>
          <w:szCs w:val="28"/>
          <w:lang w:val="nb-NO"/>
          <w14:ligatures w14:val="none"/>
        </w:rPr>
      </w:pPr>
      <w:r>
        <w:rPr>
          <w:szCs w:val="28"/>
          <w:lang w:val="nb-NO"/>
          <w14:ligatures w14:val="none"/>
        </w:rPr>
        <w:t>Một số giáo viên và học sinh tự học tự đọc, tự nghiên cứu thông qua hệ thống tư liệu của thư viện còn hạn chế.</w:t>
      </w:r>
    </w:p>
    <w:p>
      <w:pPr>
        <w:spacing w:before="40" w:after="40" w:line="276" w:lineRule="auto"/>
        <w:ind w:right="-57"/>
        <w:jc w:val="both"/>
        <w:rPr>
          <w:b/>
          <w:i/>
          <w:szCs w:val="28"/>
          <w:lang w:val="nb-NO"/>
          <w14:ligatures w14:val="none"/>
        </w:rPr>
      </w:pPr>
      <w:r>
        <w:rPr>
          <w:b/>
          <w:i/>
          <w:szCs w:val="28"/>
          <w:lang w:val="nb-NO"/>
          <w14:ligatures w14:val="none"/>
        </w:rPr>
        <w:t xml:space="preserve">4. Kế hoạch cải tiến chất lượng </w:t>
      </w:r>
    </w:p>
    <w:p>
      <w:pPr>
        <w:spacing w:before="40" w:after="40" w:line="276" w:lineRule="auto"/>
        <w:ind w:left="-57" w:right="-57" w:firstLine="426"/>
        <w:jc w:val="both"/>
        <w:rPr>
          <w:szCs w:val="28"/>
          <w:lang w:val="nb-NO"/>
          <w14:ligatures w14:val="none"/>
        </w:rPr>
      </w:pPr>
      <w:r>
        <w:rPr>
          <w:szCs w:val="28"/>
          <w:lang w:val="nb-NO"/>
          <w14:ligatures w14:val="none"/>
        </w:rPr>
        <w:t>Hằng năm nhà trường trích kinh phí nâng cấp CSVC, đầu tư thêm sách, báo, tài liệu để giáo viên và học sinh nghiên cứu. Nâng cấp thêm máy tính kết nối internet để giáo viên nghiên cứu tài liệu trên mạng. Quản lí tốt hệ thống sách, báo, tài liệu và sắp xếp hệ thống thư mục trong thư viện khoa học hơn.</w:t>
      </w:r>
    </w:p>
    <w:p>
      <w:pPr>
        <w:spacing w:before="40" w:after="40" w:line="276" w:lineRule="auto"/>
        <w:ind w:left="-57" w:right="-57" w:firstLine="426"/>
        <w:jc w:val="both"/>
        <w:rPr>
          <w:szCs w:val="28"/>
          <w:lang w:val="nb-NO"/>
          <w14:ligatures w14:val="none"/>
        </w:rPr>
      </w:pPr>
      <w:r>
        <w:rPr>
          <w:szCs w:val="28"/>
          <w:lang w:val="nb-NO"/>
          <w14:ligatures w14:val="none"/>
        </w:rPr>
        <w:t xml:space="preserve">Tăng cường hoạt động tuyên truyền giới thiệu sách mới. Xây dựng kế hoạch hoạt động để thu hút nhiều hơn nữa học sinh và giáo viên đến đọc sách tại thư viện, hình thành thói quen và niềm say mê đọc sách. </w:t>
      </w:r>
    </w:p>
    <w:p>
      <w:pPr>
        <w:spacing w:before="40" w:after="40" w:line="276" w:lineRule="auto"/>
        <w:ind w:left="-57" w:right="-57" w:firstLine="426"/>
        <w:jc w:val="both"/>
        <w:rPr>
          <w:szCs w:val="28"/>
          <w:lang w:val="nb-NO"/>
          <w14:ligatures w14:val="none"/>
        </w:rPr>
      </w:pPr>
      <w:r>
        <w:rPr>
          <w:szCs w:val="28"/>
          <w:lang w:val="nb-NO"/>
          <w14:ligatures w14:val="none"/>
        </w:rPr>
        <w:t>Nhà trường mua bổ sung sách vào đầu mỗi năm học. Hằng  năm vận động GV, HS, các tổ chức cá nhân đoàn thể quyên góp ủng hộ thêm các đầu sách giá trị cho thư viện. Tổ chức cho nhân viên thư viện tham gia các lớp bồi dưỡng, tập huấn để nâng cao nghiệp vụ và quản lý thư viện.</w:t>
      </w:r>
    </w:p>
    <w:p>
      <w:pPr>
        <w:spacing w:before="40" w:after="40" w:line="276" w:lineRule="auto"/>
        <w:ind w:right="-57"/>
        <w:rPr>
          <w:b/>
          <w:i/>
          <w:szCs w:val="28"/>
          <w:lang w:val="nb-NO"/>
          <w14:ligatures w14:val="none"/>
        </w:rPr>
      </w:pPr>
      <w:r>
        <w:rPr>
          <w:b/>
          <w:i/>
          <w:szCs w:val="28"/>
          <w:lang w:val="nb-NO"/>
          <w14:ligatures w14:val="none"/>
        </w:rPr>
        <w:t>5. Tự đánh giá: Đạt mức 2</w:t>
      </w:r>
    </w:p>
    <w:p>
      <w:pPr>
        <w:spacing w:before="40" w:after="40" w:line="276" w:lineRule="auto"/>
        <w:ind w:firstLine="426"/>
        <w:rPr>
          <w:b/>
          <w:bCs/>
          <w:szCs w:val="28"/>
          <w:lang w:val="sv-SE"/>
          <w14:ligatures w14:val="none"/>
        </w:rPr>
      </w:pPr>
      <w:r>
        <w:rPr>
          <w:b/>
          <w:bCs/>
          <w:szCs w:val="28"/>
          <w:lang w:val="sv-SE"/>
          <w14:ligatures w14:val="none"/>
        </w:rPr>
        <w:t>Kết luận về Tiêu chuẩn 3:</w:t>
      </w:r>
    </w:p>
    <w:p>
      <w:pPr>
        <w:spacing w:before="40" w:after="40" w:line="276" w:lineRule="auto"/>
        <w:ind w:firstLine="426"/>
        <w:jc w:val="both"/>
        <w:rPr>
          <w:szCs w:val="28"/>
          <w:lang w:val="es-BO"/>
          <w14:ligatures w14:val="none"/>
        </w:rPr>
      </w:pPr>
      <w:r>
        <w:rPr>
          <w:szCs w:val="28"/>
          <w:lang w:val="nl-NL"/>
          <w14:ligatures w14:val="none"/>
        </w:rPr>
        <w:t xml:space="preserve">Nhà trường có khuôn viên riêng biệt, diện tích rộng, khu sân chơi bãi tập đầy đủ theo quy định. Có cây xanh bóng mát đảm bảo, vệ sinh trường lớp luôn xanh, sạch, thoáng mát. </w:t>
      </w:r>
      <w:r>
        <w:rPr>
          <w:bCs/>
          <w:szCs w:val="28"/>
          <w:lang w:val="nb-NO"/>
          <w14:ligatures w14:val="none"/>
        </w:rPr>
        <w:t xml:space="preserve">Phòng học đầy đủ bàn ghế giáo viên, bàn ghế học sinh đảm bảo theo quy định. Thư viện tương đối đầy đủ các loại sách báo, tài liệu đáp ứng được </w:t>
      </w:r>
      <w:r>
        <w:rPr>
          <w:bCs/>
          <w:iCs/>
          <w:szCs w:val="28"/>
          <w:lang w:val="es-BO"/>
          <w14:ligatures w14:val="none"/>
        </w:rPr>
        <w:t xml:space="preserve">nhu cầu nghiên cứu, học tập của CBQL, giáo viên, nhân viên và học sinh. </w:t>
      </w:r>
      <w:r>
        <w:rPr>
          <w:szCs w:val="28"/>
          <w:lang w:val="es-BO"/>
          <w14:ligatures w14:val="none"/>
        </w:rPr>
        <w:t>Thiết bị giáo dục, đồ dùng dạy học của nhà trường tương đối đầy đủ, phục vụ tốt cho công tác dạy và học.</w:t>
      </w:r>
      <w:r>
        <w:rPr>
          <w:szCs w:val="28"/>
          <w:lang w:val="nl-NL"/>
          <w14:ligatures w14:val="none"/>
        </w:rPr>
        <w:t xml:space="preserve"> Công tác tổ chức, quản lý CSVC, thiết bị đảm bảo yêu cầu và hiệu quả. Nhà trường làm tốt công tác xã hội hoá giáo dục nên những năm qua đã xây dựng, tu sửa bổ sung thêm CSVC trang thiết bị ngày càng đầy đủ, khang trang, thuận tiện cho hoạt động giáo dục.</w:t>
      </w:r>
    </w:p>
    <w:p>
      <w:pPr>
        <w:spacing w:before="40" w:after="40" w:line="276" w:lineRule="auto"/>
        <w:ind w:left="720" w:firstLine="426"/>
        <w:jc w:val="both"/>
        <w:rPr>
          <w:szCs w:val="28"/>
          <w:lang w:val="nl-NL"/>
          <w14:ligatures w14:val="none"/>
        </w:rPr>
      </w:pPr>
      <w:r>
        <w:rPr>
          <w:b/>
          <w:szCs w:val="28"/>
          <w:lang w:val="nl-NL"/>
          <w14:ligatures w14:val="none"/>
        </w:rPr>
        <w:t>-</w:t>
      </w:r>
      <w:r>
        <w:rPr>
          <w:szCs w:val="28"/>
          <w:lang w:val="nl-NL"/>
          <w14:ligatures w14:val="none"/>
        </w:rPr>
        <w:t>Tổng số tiêu chí của tiêu chuẩn</w:t>
      </w:r>
      <w:r>
        <w:rPr>
          <w:b/>
          <w:szCs w:val="28"/>
          <w:lang w:val="nl-NL"/>
          <w14:ligatures w14:val="none"/>
        </w:rPr>
        <w:t>:</w:t>
      </w:r>
      <w:r>
        <w:rPr>
          <w:szCs w:val="28"/>
          <w:lang w:val="nl-NL"/>
          <w14:ligatures w14:val="none"/>
        </w:rPr>
        <w:t>06</w:t>
      </w:r>
    </w:p>
    <w:p>
      <w:pPr>
        <w:spacing w:before="40" w:after="40" w:line="276" w:lineRule="auto"/>
        <w:ind w:left="720" w:firstLine="426"/>
        <w:jc w:val="both"/>
        <w:rPr>
          <w:szCs w:val="28"/>
          <w:lang w:val="nl-NL"/>
          <w14:ligatures w14:val="none"/>
        </w:rPr>
      </w:pPr>
      <w:r>
        <w:rPr>
          <w:b/>
          <w:szCs w:val="28"/>
          <w:lang w:val="nl-NL"/>
          <w14:ligatures w14:val="none"/>
        </w:rPr>
        <w:t>-</w:t>
      </w:r>
      <w:r>
        <w:rPr>
          <w:szCs w:val="28"/>
          <w:lang w:val="nl-NL"/>
          <w14:ligatures w14:val="none"/>
        </w:rPr>
        <w:t xml:space="preserve">Số tiêu chí đạt mức 1 </w:t>
      </w:r>
      <w:r>
        <w:rPr>
          <w:b/>
          <w:szCs w:val="28"/>
          <w:lang w:val="nl-NL"/>
          <w14:ligatures w14:val="none"/>
        </w:rPr>
        <w:t>:</w:t>
      </w:r>
      <w:r>
        <w:rPr>
          <w:szCs w:val="28"/>
          <w:lang w:val="nl-NL"/>
          <w14:ligatures w14:val="none"/>
        </w:rPr>
        <w:t xml:space="preserve"> 6/6 (đạt 100%)</w:t>
      </w:r>
    </w:p>
    <w:p>
      <w:pPr>
        <w:spacing w:before="40" w:after="40" w:line="276" w:lineRule="auto"/>
        <w:ind w:left="720" w:firstLine="426"/>
        <w:jc w:val="both"/>
        <w:rPr>
          <w:szCs w:val="28"/>
          <w:lang w:val="nl-NL"/>
          <w14:ligatures w14:val="none"/>
        </w:rPr>
      </w:pPr>
      <w:r>
        <w:rPr>
          <w:b/>
          <w:szCs w:val="28"/>
          <w:lang w:val="nl-NL"/>
          <w14:ligatures w14:val="none"/>
        </w:rPr>
        <w:t>-</w:t>
      </w:r>
      <w:r>
        <w:rPr>
          <w:szCs w:val="28"/>
          <w:lang w:val="nl-NL"/>
          <w14:ligatures w14:val="none"/>
        </w:rPr>
        <w:t xml:space="preserve"> Số tiêu chí đạt mức 2: 6/6 (đạt 100%)</w:t>
      </w:r>
    </w:p>
    <w:p>
      <w:pPr>
        <w:spacing w:before="40" w:after="40" w:line="276" w:lineRule="auto"/>
        <w:ind w:left="720" w:firstLine="426"/>
        <w:jc w:val="both"/>
        <w:rPr>
          <w:szCs w:val="28"/>
          <w:lang w:val="nl-NL"/>
          <w14:ligatures w14:val="none"/>
        </w:rPr>
      </w:pPr>
      <w:r>
        <w:rPr>
          <w:b/>
          <w:szCs w:val="28"/>
          <w:lang w:val="nl-NL"/>
          <w14:ligatures w14:val="none"/>
        </w:rPr>
        <w:t>-</w:t>
      </w:r>
      <w:r>
        <w:rPr>
          <w:szCs w:val="28"/>
          <w:lang w:val="nl-NL"/>
          <w14:ligatures w14:val="none"/>
        </w:rPr>
        <w:t xml:space="preserve"> Số tiêu chí đạt mức 3: 01/6 (16,7 0%)</w:t>
      </w:r>
    </w:p>
    <w:p>
      <w:pPr>
        <w:spacing w:before="40" w:after="40" w:line="276" w:lineRule="auto"/>
        <w:ind w:left="720" w:firstLine="426"/>
        <w:jc w:val="both"/>
        <w:rPr>
          <w:szCs w:val="28"/>
          <w:lang w:val="nl-NL"/>
          <w14:ligatures w14:val="none"/>
        </w:rPr>
      </w:pPr>
      <w:r>
        <w:rPr>
          <w:b/>
          <w:szCs w:val="28"/>
          <w:lang w:val="nl-NL"/>
          <w14:ligatures w14:val="none"/>
        </w:rPr>
        <w:t xml:space="preserve">- </w:t>
      </w:r>
      <w:r>
        <w:rPr>
          <w:szCs w:val="28"/>
          <w:lang w:val="nl-NL"/>
          <w14:ligatures w14:val="none"/>
        </w:rPr>
        <w:t>Số tiêu chí không đạt</w:t>
      </w:r>
      <w:r>
        <w:rPr>
          <w:b/>
          <w:szCs w:val="28"/>
          <w:lang w:val="nl-NL"/>
          <w14:ligatures w14:val="none"/>
        </w:rPr>
        <w:t>:</w:t>
      </w:r>
      <w:r>
        <w:rPr>
          <w:szCs w:val="28"/>
          <w:lang w:val="nl-NL"/>
          <w14:ligatures w14:val="none"/>
        </w:rPr>
        <w:t xml:space="preserve"> 0/6 (0%)</w:t>
      </w:r>
    </w:p>
    <w:p>
      <w:pPr>
        <w:pStyle w:val="Heading3"/>
        <w:spacing w:after="40" w:line="276" w:lineRule="auto"/>
        <w:rPr>
          <w:rFonts w:ascii="Times New Roman" w:hAnsi="Times New Roman" w:cs="Times New Roman"/>
          <w:b/>
          <w:color w:val="auto"/>
          <w:sz w:val="28"/>
          <w:szCs w:val="28"/>
          <w:lang w:val="nl-NL"/>
        </w:rPr>
      </w:pPr>
      <w:r>
        <w:rPr>
          <w:rFonts w:ascii="Times New Roman" w:hAnsi="Times New Roman" w:cs="Times New Roman"/>
          <w:b/>
          <w:color w:val="auto"/>
          <w:sz w:val="28"/>
          <w:szCs w:val="28"/>
          <w:lang w:val="nl-NL"/>
        </w:rPr>
        <w:lastRenderedPageBreak/>
        <w:t>Tiêu chuẩn 4: Quan hệ giữa nhà trường, gia đình và xã hội</w:t>
      </w:r>
    </w:p>
    <w:p>
      <w:pPr>
        <w:spacing w:before="40" w:after="40" w:line="276" w:lineRule="auto"/>
        <w:ind w:firstLine="426"/>
        <w:jc w:val="both"/>
        <w:rPr>
          <w:b/>
          <w:szCs w:val="28"/>
          <w:lang w:val="nl-NL"/>
        </w:rPr>
      </w:pPr>
      <w:bookmarkStart w:id="70" w:name="_Toc3837289"/>
      <w:r>
        <w:rPr>
          <w:b/>
          <w:szCs w:val="28"/>
          <w:lang w:val="nl-NL"/>
        </w:rPr>
        <w:t>Mở đầu:</w:t>
      </w:r>
    </w:p>
    <w:p>
      <w:pPr>
        <w:spacing w:before="40" w:after="40" w:line="276" w:lineRule="auto"/>
        <w:ind w:firstLine="426"/>
        <w:jc w:val="both"/>
        <w:rPr>
          <w:b/>
          <w:szCs w:val="28"/>
          <w:lang w:val="vi-VN"/>
        </w:rPr>
      </w:pPr>
      <w:r>
        <w:rPr>
          <w:szCs w:val="28"/>
          <w:lang w:val="vi-VN"/>
        </w:rPr>
        <w:t xml:space="preserve">Nhà trường - gia đình - xã hội </w:t>
      </w:r>
      <w:r>
        <w:rPr>
          <w:szCs w:val="28"/>
          <w:lang w:val="nb-NO"/>
        </w:rPr>
        <w:t>có mối</w:t>
      </w:r>
      <w:r>
        <w:rPr>
          <w:szCs w:val="28"/>
          <w:lang w:val="vi-VN"/>
        </w:rPr>
        <w:t xml:space="preserve"> quan hệ chặt chẽ với nhau,</w:t>
      </w:r>
      <w:r>
        <w:rPr>
          <w:szCs w:val="28"/>
          <w:lang w:val="nb-NO"/>
        </w:rPr>
        <w:t xml:space="preserve"> góp phần tạo nên</w:t>
      </w:r>
      <w:r>
        <w:rPr>
          <w:szCs w:val="28"/>
          <w:lang w:val="vi-VN"/>
        </w:rPr>
        <w:t xml:space="preserve"> sự thống nhất về phương pháp giáo dục</w:t>
      </w:r>
      <w:r>
        <w:rPr>
          <w:szCs w:val="28"/>
          <w:lang w:val="nb-NO"/>
        </w:rPr>
        <w:t xml:space="preserve"> trong </w:t>
      </w:r>
      <w:r>
        <w:rPr>
          <w:szCs w:val="28"/>
          <w:lang w:val="vi-VN"/>
        </w:rPr>
        <w:t xml:space="preserve">việc xây dựng và củng cố kiến thức, kỹ năng sống, hình thành và rèn luyện nhân cách học sinh. Bên cạnh đó, mối quan hệ này còn giúp nhà trường huy động thêm nguồn lực của cộng đồng để hỗ trợ tu sửa, bổ sung CSVC, thiết bị giáo dục. Vì vậy trường THPT Hoàng Lệ Kha đặc biệt quan tâm đến việc phối kết hợp với các tổ chức đoàn thể trong và ngoài nhà trường nhằm phát huy được sức mạnh tổng hợp, huy động được các nguồn lực trong xã hội, tăng cường CSVC, thiết bị và nâng cao hiệu quả giáo dục.  </w:t>
      </w:r>
    </w:p>
    <w:p>
      <w:pPr>
        <w:spacing w:before="40" w:after="40" w:line="276" w:lineRule="auto"/>
        <w:rPr>
          <w:b/>
          <w:szCs w:val="28"/>
          <w:lang w:val="nl-NL"/>
        </w:rPr>
      </w:pPr>
      <w:bookmarkStart w:id="71" w:name="_Toc3837290"/>
      <w:bookmarkEnd w:id="70"/>
      <w:r>
        <w:rPr>
          <w:b/>
          <w:szCs w:val="28"/>
          <w:lang w:val="nl-NL"/>
        </w:rPr>
        <w:t xml:space="preserve">Tiêu </w:t>
      </w:r>
      <w:r>
        <w:rPr>
          <w:b/>
          <w:szCs w:val="28"/>
          <w:lang w:val="vi-VN"/>
        </w:rPr>
        <w:t>chí</w:t>
      </w:r>
      <w:r>
        <w:rPr>
          <w:b/>
          <w:szCs w:val="28"/>
          <w:lang w:val="nl-NL"/>
        </w:rPr>
        <w:t xml:space="preserve"> 4.1: Ban đại diện cha mẹ học sinh</w:t>
      </w:r>
    </w:p>
    <w:p>
      <w:pPr>
        <w:spacing w:before="40" w:after="40" w:line="276" w:lineRule="auto"/>
        <w:ind w:firstLine="426"/>
        <w:jc w:val="both"/>
        <w:rPr>
          <w:szCs w:val="28"/>
          <w:lang w:val="nl-NL"/>
        </w:rPr>
      </w:pPr>
      <w:r>
        <w:rPr>
          <w:szCs w:val="28"/>
          <w:lang w:val="vi-VN"/>
        </w:rPr>
        <w:t>Mức 1</w:t>
      </w:r>
      <w:r>
        <w:rPr>
          <w:szCs w:val="28"/>
          <w:lang w:val="nl-NL"/>
        </w:rPr>
        <w:t>:</w:t>
      </w:r>
    </w:p>
    <w:p>
      <w:pPr>
        <w:spacing w:before="40" w:after="40" w:line="276" w:lineRule="auto"/>
        <w:ind w:firstLine="426"/>
        <w:jc w:val="both"/>
        <w:rPr>
          <w:i/>
          <w:szCs w:val="28"/>
          <w:lang w:val="vi-VN"/>
        </w:rPr>
      </w:pPr>
      <w:r>
        <w:rPr>
          <w:i/>
          <w:szCs w:val="28"/>
          <w:lang w:val="vi-VN"/>
        </w:rPr>
        <w:t>a) Ban đại diện CMHS được thành lập và hoạt động theo quy định tại Điều lệ Ban đại diện CMHS (Thông tư số 55/2011/TT-BGDĐT ngày 22/11/2011)</w:t>
      </w:r>
    </w:p>
    <w:p>
      <w:pPr>
        <w:spacing w:before="40" w:after="40" w:line="276" w:lineRule="auto"/>
        <w:ind w:firstLine="426"/>
        <w:jc w:val="both"/>
        <w:rPr>
          <w:i/>
          <w:szCs w:val="28"/>
          <w:lang w:val="vi-VN"/>
        </w:rPr>
      </w:pPr>
      <w:r>
        <w:rPr>
          <w:i/>
          <w:szCs w:val="28"/>
          <w:lang w:val="vi-VN"/>
        </w:rPr>
        <w:t>b) Có kế hoạch hoạt động theo năm học.</w:t>
      </w:r>
    </w:p>
    <w:p>
      <w:pPr>
        <w:spacing w:before="40" w:after="40" w:line="276" w:lineRule="auto"/>
        <w:ind w:firstLine="426"/>
        <w:jc w:val="both"/>
        <w:rPr>
          <w:i/>
          <w:szCs w:val="28"/>
          <w:lang w:val="vi-VN"/>
        </w:rPr>
      </w:pPr>
      <w:r>
        <w:rPr>
          <w:i/>
          <w:szCs w:val="28"/>
          <w:lang w:val="vi-VN"/>
        </w:rPr>
        <w:t>c) Tổ chức thực hiện kế hoạch hoạt động theo đúng tiến độ.</w:t>
      </w:r>
    </w:p>
    <w:p>
      <w:pPr>
        <w:spacing w:before="40" w:after="40" w:line="276" w:lineRule="auto"/>
        <w:ind w:firstLine="426"/>
        <w:jc w:val="both"/>
        <w:rPr>
          <w:b/>
          <w:szCs w:val="28"/>
          <w:lang w:val="vi-VN"/>
        </w:rPr>
      </w:pPr>
      <w:r>
        <w:rPr>
          <w:szCs w:val="28"/>
          <w:lang w:val="vi-VN"/>
        </w:rPr>
        <w:t>Mức 2:</w:t>
      </w:r>
      <w:r>
        <w:rPr>
          <w:b/>
          <w:szCs w:val="28"/>
          <w:lang w:val="vi-VN"/>
        </w:rPr>
        <w:tab/>
      </w:r>
    </w:p>
    <w:p>
      <w:pPr>
        <w:spacing w:before="40" w:after="40" w:line="276" w:lineRule="auto"/>
        <w:ind w:firstLine="426"/>
        <w:jc w:val="both"/>
        <w:rPr>
          <w:i/>
          <w:szCs w:val="28"/>
          <w:lang w:val="vi-VN"/>
        </w:rPr>
      </w:pPr>
      <w:r>
        <w:rPr>
          <w:i/>
          <w:szCs w:val="28"/>
          <w:lang w:val="vi-VN"/>
        </w:rPr>
        <w:t>Phối hợp có hiệu quả với nhà trường trong việc tổ chức thực hiện nhiệm vụ năm học và các hoạt động giáo dục; hướng dẫn, tuyên truyền, phổ biến pháp luật, chủ trương chính sách về giáo dục đối với CMHS; huy động học sinh đến trường, vận động học sinh đã bỏ học trở lại lớp.</w:t>
      </w:r>
    </w:p>
    <w:p>
      <w:pPr>
        <w:spacing w:before="40" w:after="40" w:line="276" w:lineRule="auto"/>
        <w:ind w:firstLine="426"/>
        <w:jc w:val="both"/>
        <w:rPr>
          <w:szCs w:val="28"/>
          <w:lang w:val="vi-VN"/>
        </w:rPr>
      </w:pPr>
      <w:r>
        <w:rPr>
          <w:szCs w:val="28"/>
          <w:lang w:val="vi-VN"/>
        </w:rPr>
        <w:t>Mức 3:</w:t>
      </w:r>
    </w:p>
    <w:p>
      <w:pPr>
        <w:spacing w:before="40" w:after="40" w:line="276" w:lineRule="auto"/>
        <w:ind w:firstLine="426"/>
        <w:jc w:val="both"/>
        <w:rPr>
          <w:i/>
          <w:szCs w:val="28"/>
          <w:lang w:val="vi-VN"/>
        </w:rPr>
      </w:pPr>
      <w:r>
        <w:rPr>
          <w:i/>
          <w:szCs w:val="28"/>
          <w:lang w:val="vi-VN"/>
        </w:rPr>
        <w:t>Phối hợp có hiệu quả với nhà trường, xã hội trong việc thực hiện các nhiệm vụ theo quy định của Điều lệ Ban đại diện CMHS.</w:t>
      </w:r>
    </w:p>
    <w:p>
      <w:pPr>
        <w:spacing w:before="40" w:after="40" w:line="276" w:lineRule="auto"/>
        <w:jc w:val="both"/>
        <w:rPr>
          <w:b/>
          <w:i/>
          <w:szCs w:val="28"/>
          <w:lang w:val="vi-VN"/>
        </w:rPr>
      </w:pPr>
      <w:r>
        <w:rPr>
          <w:b/>
          <w:i/>
          <w:szCs w:val="28"/>
          <w:lang w:val="vi-VN"/>
        </w:rPr>
        <w:t xml:space="preserve">      1. Mô tả hiện trạng:</w:t>
      </w:r>
    </w:p>
    <w:p>
      <w:pPr>
        <w:spacing w:before="40" w:after="40" w:line="276" w:lineRule="auto"/>
        <w:ind w:firstLine="426"/>
        <w:jc w:val="both"/>
        <w:rPr>
          <w:szCs w:val="28"/>
          <w:lang w:val="vi-VN"/>
        </w:rPr>
      </w:pPr>
      <w:r>
        <w:rPr>
          <w:szCs w:val="28"/>
          <w:lang w:val="vi-VN"/>
        </w:rPr>
        <w:t xml:space="preserve">Mỗi lớp học có một Ban đại diện CMHS gồm 2 thành viên, có 1 trưởng ban và 1 phó trưởng ban do hội nghị cha mẹ, người giám hộ học sinh bầu ra để phối hợp với giáo viên chủ nhiệm lớp, giáo viên bộ môn trong việc giáo dục học sinh. Toàn trường có một Ban đại diện CMHS gồm có 03 thành viên, trong đó có 1 trưởng ban, 1 phó trưởng ban và 1 uỷ viên thường trực [H4-4.1-01]. </w:t>
      </w:r>
    </w:p>
    <w:p>
      <w:pPr>
        <w:spacing w:before="40" w:after="40" w:line="276" w:lineRule="auto"/>
        <w:ind w:firstLine="426"/>
        <w:jc w:val="both"/>
        <w:rPr>
          <w:szCs w:val="28"/>
          <w:lang w:val="vi-VN"/>
        </w:rPr>
      </w:pPr>
      <w:r>
        <w:rPr>
          <w:szCs w:val="28"/>
          <w:lang w:val="vi-VN"/>
        </w:rPr>
        <w:t xml:space="preserve">Nhà trường đã tạo điều kiện thuận lợi để Ban đại diện CMHS hoạt động. Ban đại diện CMHS đã phối hợp với Hiệu trưởng tổ chức thực hiện nhiệm vụ năm học và các hoạt động giáo dục theo nội dung đã được thông nhất tại cuộc họp đầu năm. Đồng thời hướng dẫn tuyên truyền, phổ biến pháp luật, chủ trương chính sách về giáo dục với CMHS. Phối hợp với Hiệu trưởng bồi dưỡng, khuyến khích học sinh giỏi, giúp đỡ học sinh yếu kém; giúp đỡ học sinh nghèo, học sinh có hoàn cảnh khó khăn [H4-4.1-03]. </w:t>
      </w:r>
      <w:r>
        <w:rPr>
          <w:szCs w:val="28"/>
        </w:rPr>
        <w:t>Hàng năm B</w:t>
      </w:r>
      <w:r>
        <w:rPr>
          <w:szCs w:val="28"/>
          <w:lang w:val="vi-VN"/>
        </w:rPr>
        <w:t xml:space="preserve">an đại diện CMHS nhà trường </w:t>
      </w:r>
      <w:r>
        <w:rPr>
          <w:szCs w:val="28"/>
        </w:rPr>
        <w:t xml:space="preserve">xây dựng </w:t>
      </w:r>
      <w:r>
        <w:rPr>
          <w:szCs w:val="28"/>
        </w:rPr>
        <w:lastRenderedPageBreak/>
        <w:t xml:space="preserve">kế hoạch hoạt động chi tiết qua đó </w:t>
      </w:r>
      <w:r>
        <w:rPr>
          <w:szCs w:val="28"/>
          <w:lang w:val="vi-VN"/>
        </w:rPr>
        <w:t xml:space="preserve">hướng dẫn về công tác tổ chức và hoạt động cho Ban đại diện CMHS các lớp [H4-4.1-04]. </w:t>
      </w:r>
    </w:p>
    <w:p>
      <w:pPr>
        <w:spacing w:before="40" w:after="40" w:line="276" w:lineRule="auto"/>
        <w:ind w:firstLine="426"/>
        <w:jc w:val="both"/>
        <w:rPr>
          <w:szCs w:val="28"/>
          <w:lang w:val="vi-VN"/>
        </w:rPr>
      </w:pPr>
      <w:r>
        <w:rPr>
          <w:szCs w:val="28"/>
          <w:lang w:val="vi-VN"/>
        </w:rPr>
        <w:t>Trong năm học, nhà trường đã tổ chức các cuộc họp định kỳ với CMHS ở từng lớp ba lần: đầu năm học, khi kết thúc học kỳ một, khi kết thúc năm học. Đầu năm học, Hiệu trưởng họp với chi hội trưởng Hội CMHS các lớp để bầu ra Ban đại diện CMHS toàn trường, ban đại diện cử ra ban thường trực hội [H4-4.1-02]. Lãnh đạo nhà trường đã dự các cuộc họp định kỳ của Ban đại diện CMHS, GVCN đã dự các cuộc họp của mỗi chi hội lớp để tiếp thu ý kiến về công tác quản lý của nhà trường, các biện pháp giáo dục học sinh, góp ý kiến cho hoạt động của Ban đại diện CMHS và giải quyết những vấn đề mà CMHS góp ý, kiến nghị [H4-4.1-0</w:t>
      </w:r>
      <w:r>
        <w:rPr>
          <w:szCs w:val="28"/>
        </w:rPr>
        <w:t>3</w:t>
      </w:r>
      <w:r>
        <w:rPr>
          <w:szCs w:val="28"/>
          <w:lang w:val="vi-VN"/>
        </w:rPr>
        <w:t xml:space="preserve">]. Đặc biệt, hằng năm, nhà trường tổ chức gặp mặt bốn bên gồm: BGH, GV chủ nhiệm, HS, cha mẹ HS để phối kết hợp giáo dục học sinh chậm tiến. </w:t>
      </w:r>
    </w:p>
    <w:p>
      <w:pPr>
        <w:spacing w:before="40" w:after="40" w:line="276" w:lineRule="auto"/>
        <w:ind w:firstLine="426"/>
        <w:jc w:val="both"/>
        <w:rPr>
          <w:szCs w:val="28"/>
          <w:lang w:val="vi-VN"/>
        </w:rPr>
      </w:pPr>
      <w:r>
        <w:rPr>
          <w:szCs w:val="28"/>
          <w:lang w:val="vi-VN"/>
        </w:rPr>
        <w:t xml:space="preserve">Ban đại diện CMHS đã triệu tập các cuộc họp sau khi thống nhất với Hiệu trưởng và kiến nghị với Hiệu trưởng những biện pháp cần thiết; tham gia các hội đồng kỷ luật, ban công tác an ninh an toàn, nề nếp học đường, đã thực hiện chi tiêu quỹ theo quy định từ nguồn ủng hộ tự nguyện </w:t>
      </w:r>
      <w:r>
        <w:rPr>
          <w:szCs w:val="28"/>
        </w:rPr>
        <w:t xml:space="preserve">và được công khai minh bạch trong các báo cáo </w:t>
      </w:r>
      <w:r>
        <w:rPr>
          <w:szCs w:val="28"/>
          <w:lang w:val="vi-VN"/>
        </w:rPr>
        <w:t>[H4-4.1-0</w:t>
      </w:r>
      <w:r>
        <w:rPr>
          <w:szCs w:val="28"/>
        </w:rPr>
        <w:t>3</w:t>
      </w:r>
      <w:r>
        <w:rPr>
          <w:szCs w:val="28"/>
          <w:lang w:val="vi-VN"/>
        </w:rPr>
        <w:t xml:space="preserve">]. </w:t>
      </w:r>
    </w:p>
    <w:p>
      <w:pPr>
        <w:spacing w:before="40" w:after="40" w:line="276" w:lineRule="auto"/>
        <w:jc w:val="both"/>
        <w:rPr>
          <w:b/>
          <w:i/>
          <w:szCs w:val="28"/>
          <w:lang w:val="vi-VN"/>
        </w:rPr>
      </w:pPr>
      <w:r>
        <w:rPr>
          <w:b/>
          <w:i/>
          <w:szCs w:val="28"/>
          <w:lang w:val="vi-VN"/>
        </w:rPr>
        <w:t xml:space="preserve">      2. Điểm mạnh:</w:t>
      </w:r>
    </w:p>
    <w:p>
      <w:pPr>
        <w:spacing w:before="40" w:after="40" w:line="276" w:lineRule="auto"/>
        <w:ind w:firstLine="426"/>
        <w:jc w:val="both"/>
        <w:rPr>
          <w:szCs w:val="28"/>
          <w:lang w:val="vi-VN"/>
        </w:rPr>
      </w:pPr>
      <w:r>
        <w:rPr>
          <w:szCs w:val="28"/>
          <w:lang w:val="vi-VN"/>
        </w:rPr>
        <w:t>Ban đại diện CMHS trường đã làm tốt các công tác giáo dục và phối hợp giữa gia đình, nhà trường và xã hội. Ban đại diện CMHS phối hợp với BGH nhà trường trong việc tuyên truyền đến các CMHS quản lý, giáo dục đạo đức học sinh, công tác phòng, chống các tệ nạn xã hội, trật tự an toàn giao thông...</w:t>
      </w:r>
    </w:p>
    <w:p>
      <w:pPr>
        <w:spacing w:before="40" w:after="40" w:line="276" w:lineRule="auto"/>
        <w:ind w:firstLine="426"/>
        <w:jc w:val="both"/>
        <w:rPr>
          <w:szCs w:val="28"/>
          <w:lang w:val="vi-VN"/>
        </w:rPr>
      </w:pPr>
      <w:r>
        <w:rPr>
          <w:szCs w:val="28"/>
          <w:lang w:val="vi-VN"/>
        </w:rPr>
        <w:t>Nhà trường đã tổ chức họp phụ huynh đúng quy định của điều lệ Hội CMHS. Nhà trường luôn tôn trọng và tạo mọi điều kiện cho Ban đại diện CMHS thực hiện quyền và nghĩa vụ của mình trong trường. Vì vậy Ban đại diện CMHS có cơ cấu, tổ chức, kế hoạch làm việc rõ ràng; hoạt động theo đúng Điều lệ của Ban đại diện CMHS; có văn bản phân công trách nhiệm tới từng thành viên trong Ban đại diện.</w:t>
      </w:r>
    </w:p>
    <w:p>
      <w:pPr>
        <w:spacing w:before="40" w:after="40" w:line="276" w:lineRule="auto"/>
        <w:jc w:val="both"/>
        <w:rPr>
          <w:b/>
          <w:i/>
          <w:szCs w:val="28"/>
          <w:lang w:val="vi-VN"/>
        </w:rPr>
      </w:pPr>
      <w:r>
        <w:rPr>
          <w:b/>
          <w:i/>
          <w:szCs w:val="28"/>
          <w:lang w:val="vi-VN"/>
        </w:rPr>
        <w:t xml:space="preserve">     3. Điểm yếu:</w:t>
      </w:r>
    </w:p>
    <w:p>
      <w:pPr>
        <w:pStyle w:val="NormalWeb"/>
        <w:shd w:val="clear" w:color="auto" w:fill="FFFFFF"/>
        <w:spacing w:before="40" w:beforeAutospacing="0" w:after="40" w:afterAutospacing="0" w:line="276" w:lineRule="auto"/>
        <w:ind w:firstLine="426"/>
        <w:jc w:val="both"/>
        <w:rPr>
          <w:szCs w:val="28"/>
          <w:lang w:val="vi-VN"/>
        </w:rPr>
      </w:pPr>
      <w:r>
        <w:rPr>
          <w:szCs w:val="28"/>
          <w:lang w:val="vi-VN"/>
        </w:rPr>
        <w:t>Một số phụ huynh học sinh chưa thật sự quan tâm, phối hợp với nhà trường trong việc giáo dục học sinh.</w:t>
      </w:r>
    </w:p>
    <w:p>
      <w:pPr>
        <w:pStyle w:val="NormalWeb"/>
        <w:shd w:val="clear" w:color="auto" w:fill="FFFFFF"/>
        <w:spacing w:before="40" w:beforeAutospacing="0" w:after="40" w:afterAutospacing="0" w:line="276" w:lineRule="auto"/>
        <w:ind w:firstLine="426"/>
        <w:jc w:val="both"/>
        <w:rPr>
          <w:szCs w:val="28"/>
          <w:lang w:val="vi-VN"/>
        </w:rPr>
      </w:pPr>
      <w:r>
        <w:rPr>
          <w:szCs w:val="28"/>
          <w:lang w:val="vi-VN"/>
        </w:rPr>
        <w:t>Một số phụ huynh đi làm ăn xa hoặc đi làm công nhân cả ngày nên việc nắm bắt tình hình, đôn đốc, giáo dục con cái chưa được sát sao, kịp thời.</w:t>
      </w:r>
    </w:p>
    <w:p>
      <w:pPr>
        <w:spacing w:before="40" w:after="40" w:line="276" w:lineRule="auto"/>
        <w:jc w:val="both"/>
        <w:rPr>
          <w:b/>
          <w:i/>
          <w:szCs w:val="28"/>
          <w:lang w:val="vi-VN"/>
        </w:rPr>
      </w:pPr>
      <w:r>
        <w:rPr>
          <w:b/>
          <w:i/>
          <w:szCs w:val="28"/>
          <w:lang w:val="vi-VN"/>
        </w:rPr>
        <w:t xml:space="preserve">      4. Kế hoạch cải tiến chất lượng:</w:t>
      </w:r>
    </w:p>
    <w:p>
      <w:pPr>
        <w:spacing w:before="40" w:after="40" w:line="276" w:lineRule="auto"/>
        <w:ind w:firstLine="426"/>
        <w:jc w:val="both"/>
        <w:rPr>
          <w:szCs w:val="28"/>
          <w:lang w:val="vi-VN"/>
        </w:rPr>
      </w:pPr>
      <w:r>
        <w:rPr>
          <w:szCs w:val="28"/>
          <w:lang w:val="vi-VN"/>
        </w:rPr>
        <w:t>Vào đầu năm học nhà trường tư vấn cho CMHS các lớp trong việc chọn lựa Ban đại diện CMHS của lớp có đủ năng lực, nhiệt tình và có trách nhiệm đối với lớp, đối với trường. Công việc này giao cho giáo viên chủ nhiệm lớp tìm hiểu, lựa chọn.</w:t>
      </w:r>
    </w:p>
    <w:p>
      <w:pPr>
        <w:spacing w:before="40" w:after="40" w:line="276" w:lineRule="auto"/>
        <w:ind w:firstLine="426"/>
        <w:jc w:val="both"/>
        <w:rPr>
          <w:szCs w:val="28"/>
          <w:lang w:val="vi-VN"/>
        </w:rPr>
      </w:pPr>
      <w:r>
        <w:rPr>
          <w:szCs w:val="28"/>
          <w:lang w:val="vi-VN"/>
        </w:rPr>
        <w:lastRenderedPageBreak/>
        <w:t>Nhà trường tiếp tục tạo mọi điều kiện cho Ban đại diện CMHS trường, lớp thực hiện đầy đủ các nhiệm vụ, quyền, trách nhiệm theo Điều lệ Ban đại diện CMHS.</w:t>
      </w:r>
    </w:p>
    <w:p>
      <w:pPr>
        <w:spacing w:before="40" w:after="40" w:line="276" w:lineRule="auto"/>
        <w:ind w:firstLine="426"/>
        <w:jc w:val="both"/>
        <w:rPr>
          <w:szCs w:val="28"/>
          <w:lang w:val="vi-VN"/>
        </w:rPr>
      </w:pPr>
      <w:r>
        <w:rPr>
          <w:szCs w:val="28"/>
          <w:lang w:val="vi-VN"/>
        </w:rPr>
        <w:t>Tổ chức bình bầu, kiện toàn tổ chức Ban đại diện CMHS đầu mỗi năm học. Hiệu trưởng và GV chủ nhiệm từng lớp chịu trách nhiệm quán triệt tầm quan trọng của hồ sơ hoạt động của Ban, đồng thời tập huấn kỹ năng hoạt động của Ban đại diện CMHS: Kỹ năng tổ chức hội nghị (chủ trì, thảo luận bàn bạc công việc, ghi biên bản cuộc họp; lập đủ hồ sơ theo các hoạt động của hội).</w:t>
      </w:r>
    </w:p>
    <w:p>
      <w:pPr>
        <w:spacing w:before="40" w:after="40" w:line="276" w:lineRule="auto"/>
        <w:jc w:val="both"/>
        <w:rPr>
          <w:i/>
          <w:szCs w:val="28"/>
          <w:lang w:val="vi-VN"/>
        </w:rPr>
      </w:pPr>
      <w:r>
        <w:rPr>
          <w:b/>
          <w:i/>
          <w:szCs w:val="28"/>
          <w:lang w:val="vi-VN"/>
        </w:rPr>
        <w:t xml:space="preserve">       5. Tự đánh giá: Đạt mức 3</w:t>
      </w:r>
    </w:p>
    <w:p>
      <w:pPr>
        <w:widowControl w:val="0"/>
        <w:spacing w:before="40" w:after="40" w:line="276" w:lineRule="auto"/>
        <w:jc w:val="both"/>
        <w:outlineLvl w:val="0"/>
        <w:rPr>
          <w:b/>
          <w:bCs/>
          <w:szCs w:val="28"/>
          <w:lang w:val="vi-VN"/>
        </w:rPr>
      </w:pPr>
      <w:r>
        <w:rPr>
          <w:b/>
          <w:bCs/>
          <w:szCs w:val="28"/>
          <w:lang w:val="vi-VN"/>
        </w:rPr>
        <w:t>Tiêu chí 4.2: Công tác tham mưu với cấp ủy Đảng, chính quyền và phối hợp với các tổ chức, cá nhân của nhà trường.</w:t>
      </w:r>
    </w:p>
    <w:bookmarkEnd w:id="71"/>
    <w:p>
      <w:pPr>
        <w:widowControl w:val="0"/>
        <w:spacing w:before="40" w:after="40" w:line="276" w:lineRule="auto"/>
        <w:ind w:firstLine="426"/>
        <w:jc w:val="both"/>
        <w:outlineLvl w:val="0"/>
        <w:rPr>
          <w:bCs/>
          <w:szCs w:val="28"/>
          <w:lang w:val="vi-VN"/>
        </w:rPr>
      </w:pPr>
      <w:r>
        <w:rPr>
          <w:bCs/>
          <w:szCs w:val="28"/>
          <w:lang w:val="vi-VN"/>
        </w:rPr>
        <w:t>Mức 1:</w:t>
      </w:r>
    </w:p>
    <w:p>
      <w:pPr>
        <w:widowControl w:val="0"/>
        <w:spacing w:before="40" w:after="40" w:line="276" w:lineRule="auto"/>
        <w:ind w:firstLine="426"/>
        <w:jc w:val="both"/>
        <w:outlineLvl w:val="0"/>
        <w:rPr>
          <w:bCs/>
          <w:i/>
          <w:szCs w:val="28"/>
          <w:lang w:val="vi-VN"/>
        </w:rPr>
      </w:pPr>
      <w:r>
        <w:rPr>
          <w:bCs/>
          <w:i/>
          <w:szCs w:val="28"/>
          <w:lang w:val="vi-VN"/>
        </w:rPr>
        <w:t>a) Tham mưu cấp ủy Đảng, chính quyền để thực hiện kế hoạch giáo dục của  nhà trường.</w:t>
      </w:r>
    </w:p>
    <w:p>
      <w:pPr>
        <w:widowControl w:val="0"/>
        <w:spacing w:before="40" w:after="40" w:line="276" w:lineRule="auto"/>
        <w:ind w:firstLine="426"/>
        <w:jc w:val="both"/>
        <w:outlineLvl w:val="0"/>
        <w:rPr>
          <w:bCs/>
          <w:i/>
          <w:szCs w:val="28"/>
          <w:lang w:val="vi-VN"/>
        </w:rPr>
      </w:pPr>
      <w:r>
        <w:rPr>
          <w:bCs/>
          <w:i/>
          <w:szCs w:val="28"/>
          <w:lang w:val="vi-VN"/>
        </w:rPr>
        <w:t xml:space="preserve">b) Tuyên truyền nâng cao nhận thức và trách nhiệm của cộng đồng về chủ trương, chính sách của Đảng, Nhà nước, ngành Giáo dục; về mục tiêu, nội dung và kế hoạch giáo dục của nhà trường. </w:t>
      </w:r>
    </w:p>
    <w:p>
      <w:pPr>
        <w:widowControl w:val="0"/>
        <w:spacing w:before="40" w:after="40" w:line="276" w:lineRule="auto"/>
        <w:ind w:firstLine="426"/>
        <w:jc w:val="both"/>
        <w:outlineLvl w:val="0"/>
        <w:rPr>
          <w:bCs/>
          <w:i/>
          <w:szCs w:val="28"/>
          <w:lang w:val="vi-VN"/>
        </w:rPr>
      </w:pPr>
      <w:r>
        <w:rPr>
          <w:bCs/>
          <w:i/>
          <w:szCs w:val="28"/>
          <w:lang w:val="vi-VN"/>
        </w:rPr>
        <w:t>c) Huy động và sử dụng các nguồn lực hợp pháp của các tổ chức, cá nhân đúng quy định.</w:t>
      </w:r>
    </w:p>
    <w:p>
      <w:pPr>
        <w:widowControl w:val="0"/>
        <w:spacing w:before="40" w:after="40" w:line="276" w:lineRule="auto"/>
        <w:ind w:firstLine="426"/>
        <w:jc w:val="both"/>
        <w:outlineLvl w:val="0"/>
        <w:rPr>
          <w:bCs/>
          <w:spacing w:val="2"/>
          <w:szCs w:val="28"/>
          <w:lang w:val="vi-VN"/>
        </w:rPr>
      </w:pPr>
      <w:r>
        <w:rPr>
          <w:bCs/>
          <w:spacing w:val="2"/>
          <w:szCs w:val="28"/>
          <w:lang w:val="vi-VN"/>
        </w:rPr>
        <w:t>Mức 2:</w:t>
      </w:r>
    </w:p>
    <w:p>
      <w:pPr>
        <w:widowControl w:val="0"/>
        <w:spacing w:before="40" w:after="40" w:line="276" w:lineRule="auto"/>
        <w:ind w:firstLine="426"/>
        <w:jc w:val="both"/>
        <w:outlineLvl w:val="0"/>
        <w:rPr>
          <w:bCs/>
          <w:i/>
          <w:spacing w:val="2"/>
          <w:szCs w:val="28"/>
          <w:lang w:val="vi-VN"/>
        </w:rPr>
      </w:pPr>
      <w:r>
        <w:rPr>
          <w:bCs/>
          <w:i/>
          <w:spacing w:val="2"/>
          <w:szCs w:val="28"/>
          <w:lang w:val="vi-VN"/>
        </w:rPr>
        <w:t>a) Tham mưu cấp ủy Đảng, chính quyền để tạo điều kiện cho nhà trường thực hiện phương hướng, chiến lược xây dựng và phát triển.</w:t>
      </w:r>
    </w:p>
    <w:p>
      <w:pPr>
        <w:widowControl w:val="0"/>
        <w:spacing w:before="40" w:after="40" w:line="276" w:lineRule="auto"/>
        <w:ind w:firstLine="426"/>
        <w:jc w:val="both"/>
        <w:outlineLvl w:val="0"/>
        <w:rPr>
          <w:bCs/>
          <w:i/>
          <w:spacing w:val="2"/>
          <w:szCs w:val="28"/>
          <w:lang w:val="vi-VN"/>
        </w:rPr>
      </w:pPr>
      <w:r>
        <w:rPr>
          <w:bCs/>
          <w:i/>
          <w:spacing w:val="2"/>
          <w:szCs w:val="28"/>
          <w:lang w:val="vi-VN"/>
        </w:rPr>
        <w:t>b) Phối hợp với các tổ chức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w:t>
      </w:r>
    </w:p>
    <w:p>
      <w:pPr>
        <w:widowControl w:val="0"/>
        <w:spacing w:before="40" w:after="40" w:line="276" w:lineRule="auto"/>
        <w:jc w:val="both"/>
        <w:outlineLvl w:val="0"/>
        <w:rPr>
          <w:b/>
          <w:bCs/>
          <w:i/>
          <w:szCs w:val="28"/>
          <w:lang w:val="vi-VN"/>
        </w:rPr>
      </w:pPr>
      <w:r>
        <w:rPr>
          <w:b/>
          <w:bCs/>
          <w:i/>
          <w:szCs w:val="28"/>
          <w:lang w:val="vi-VN"/>
        </w:rPr>
        <w:t xml:space="preserve">      1. Mô tả hiện trạng: </w:t>
      </w:r>
    </w:p>
    <w:p>
      <w:pPr>
        <w:widowControl w:val="0"/>
        <w:spacing w:before="40" w:after="40" w:line="276" w:lineRule="auto"/>
        <w:ind w:firstLine="426"/>
        <w:jc w:val="both"/>
        <w:outlineLvl w:val="0"/>
        <w:rPr>
          <w:bCs/>
          <w:szCs w:val="28"/>
          <w:lang w:val="vi-VN"/>
        </w:rPr>
      </w:pPr>
      <w:r>
        <w:rPr>
          <w:bCs/>
          <w:szCs w:val="28"/>
          <w:lang w:val="vi-VN"/>
        </w:rPr>
        <w:t xml:space="preserve">Hàng năm nhà trường đã chủ động tham mưu với cấp ủy Đảng, cơ quan chuyên môn đề ra các Nghị quyết, kế hoạch về công tác phát triển giáo dục trên các phương diện: quy mô tuyển sinh, chiến lược phát triển chất lượng đội ngũ, chất lượng giáo dục học sinh, CSVC trường học. Nhà trường chủ động tham mưu với chính quyền tăng nguồn lực đầu tư về CSVC cho công tác dạy và học. nhà trường thường xuyên tu bổ sửa sang CSVC khuôn viên nhà trường, phòng học khang trang sạch sẽ. Thể hiện rõ qua các văn bản, báo cáo tham mưu xây dựng CSVC [H4-4.2-01]; </w:t>
      </w:r>
      <w:r>
        <w:rPr>
          <w:szCs w:val="28"/>
          <w:lang w:val="vi-VN"/>
        </w:rPr>
        <w:t>sổ quản lý tài sản, thiết bị giáo dục [H1-1.6-02]; [H1-1.6-03] và hồ sơ tài chính nhà trường [H1-1.6-04]</w:t>
      </w:r>
      <w:r>
        <w:rPr>
          <w:bCs/>
          <w:szCs w:val="28"/>
          <w:lang w:val="vi-VN"/>
        </w:rPr>
        <w:t>.</w:t>
      </w:r>
    </w:p>
    <w:p>
      <w:pPr>
        <w:widowControl w:val="0"/>
        <w:spacing w:before="40" w:after="40" w:line="276" w:lineRule="auto"/>
        <w:ind w:firstLine="426"/>
        <w:jc w:val="both"/>
        <w:outlineLvl w:val="0"/>
        <w:rPr>
          <w:bCs/>
          <w:szCs w:val="28"/>
          <w:lang w:val="vi-VN"/>
        </w:rPr>
      </w:pPr>
      <w:r>
        <w:rPr>
          <w:bCs/>
          <w:szCs w:val="28"/>
          <w:lang w:val="vi-VN"/>
        </w:rPr>
        <w:lastRenderedPageBreak/>
        <w:t xml:space="preserve">Nhà trường đã phối hợp với ban công an huyện Hà Trung, thị trấn Hà Trung, Sở Lao Động - TB - XH, Huyện Hà Trung tổ chức tuyên truyền giáo dục pháp luật cho học sinh, kí cam kết thực hiện an toàn giao thông, phòng chống ma túy, phòng chống cháy nổ; phối hợp với Mặt trận tổ quốc trong công tác từ thiện nhân đạo, đền ơn đáp nghĩa; phối hợp với Đoàn thanh niên,  giáo dục giới tính, pháp luật cho tuổi vị thành niên, tuyên truyền về chủ quyền biển đảo; kết hợp với Đoàn huyện, xã, thị trấn làm tốt công tác giáo dục đạo đức, an toàn giao thông, tránh xa các tệ nạn xã hội, giáo dục giá trị sống, kỹ năng sống trên địa bàn huyện, xã, thị trấn và ở nhà trường. Thể hiện rõ rệt qua Quyết định thành lập ban nề nếp [H1-1.10-01]; văn bản phối hợp giữa nhà trường địa phương và công an [H1-1.10-02] và các kế hoạch tuyên truyền liên quan đến an toàn học đường [H1-1.10-03]; các bản cam kết thực hiện của học sinh [H1-1.10-04].   </w:t>
      </w:r>
    </w:p>
    <w:p>
      <w:pPr>
        <w:widowControl w:val="0"/>
        <w:spacing w:before="40" w:after="40" w:line="276" w:lineRule="auto"/>
        <w:ind w:firstLine="426"/>
        <w:jc w:val="both"/>
        <w:outlineLvl w:val="0"/>
        <w:rPr>
          <w:bCs/>
          <w:szCs w:val="28"/>
          <w:lang w:val="vi-VN"/>
        </w:rPr>
      </w:pPr>
      <w:r>
        <w:rPr>
          <w:bCs/>
          <w:szCs w:val="28"/>
          <w:lang w:val="vi-VN"/>
        </w:rPr>
        <w:t>Nhà trường đã huy động và sử dụng có hiệu quả các nguồn lực tự nguyện do phụ huynh học sinh và các tổ chức cá nhân ủng hộ. Hội khuyến học nhà trường đã xây dựng quỹ hội từ nhiều nguồn khác nhau (thành viên hội đóng góp; tài trợ từ các cá nhân và tổ chức; cựu học sinh các khóa). Các nguồn lực hỗ trợ đã được nhà trường sử dụng đúng mục đích, đảm bảo quy định trong năm học.</w:t>
      </w:r>
    </w:p>
    <w:p>
      <w:pPr>
        <w:widowControl w:val="0"/>
        <w:spacing w:before="40" w:after="40" w:line="276" w:lineRule="auto"/>
        <w:ind w:firstLine="426"/>
        <w:jc w:val="both"/>
        <w:outlineLvl w:val="0"/>
        <w:rPr>
          <w:bCs/>
          <w:szCs w:val="28"/>
          <w:lang w:val="vi-VN"/>
        </w:rPr>
      </w:pPr>
      <w:r>
        <w:rPr>
          <w:bCs/>
          <w:szCs w:val="28"/>
          <w:lang w:val="vi-VN"/>
        </w:rPr>
        <w:t xml:space="preserve">Đặc biệt, hằng năm, nhà trường thu hút được nhiều xuất học bổng giá trị hàng 100 triệu đồng cho học sinh nghèo vượt khó, học sinh xuất sắc từ các doanh nghiệp, các hội khuyến học, các khóa học sinh thành đạt. Thể hiện rõ rệt qua báo cáo kế hoạch hoạt động của hội khuyến học [H1-1.3-11]; biên bản họp của hội khuyến học hàng năm [H1-1.3-12] và hồ sơ khen thưởng của hội khuyến học [H1-1.3-13]. </w:t>
      </w:r>
    </w:p>
    <w:p>
      <w:pPr>
        <w:widowControl w:val="0"/>
        <w:spacing w:before="40" w:after="40" w:line="276" w:lineRule="auto"/>
        <w:ind w:firstLine="426"/>
        <w:jc w:val="both"/>
        <w:outlineLvl w:val="0"/>
        <w:rPr>
          <w:bCs/>
          <w:szCs w:val="28"/>
          <w:lang w:val="vi-VN"/>
        </w:rPr>
      </w:pPr>
      <w:r>
        <w:rPr>
          <w:bCs/>
          <w:szCs w:val="28"/>
          <w:lang w:val="vi-VN"/>
        </w:rPr>
        <w:t xml:space="preserve">Nhà trường phối hợp với các đoàn thể trong nhà trường như Công đoàn, Đoàn Thanh Niên, hội CTĐ đã tổ chức các hoạt động với nhiều nội dung thiết thực, có hiệu quả nhân kỷ niệm các ngày lễ lớn như: ngày thành lập Quân đội nhân dân Việt Nam 22/12; toạ đàm ngày 20/10; 20/11, 08/03; Vệ sinh nghĩa trang liệt sỹ,...Tổ chức cho thăm viếng khi thân nhân giáo viên và học sinh trong nhà trường có người mất. Điều này thể hiện rõ thông qua báo cáo kế hoạch hoạt động và biên bàn họp thường kỳ của các tổ chức công đoàn; Đoàn thanh niên, hội chữ Thập Đỏ [H1-1.3-05] đến [H1-1.3-17]; và các hình ảnh thực tế về các </w:t>
      </w:r>
      <w:r>
        <w:rPr>
          <w:szCs w:val="28"/>
          <w:lang w:val="vi-VN"/>
        </w:rPr>
        <w:t xml:space="preserve">hoạt động lễ hội, sự kiện </w:t>
      </w:r>
      <w:r>
        <w:rPr>
          <w:bCs/>
          <w:szCs w:val="28"/>
          <w:lang w:val="vi-VN"/>
        </w:rPr>
        <w:t>[H</w:t>
      </w:r>
      <w:r>
        <w:rPr>
          <w:bCs/>
          <w:szCs w:val="28"/>
        </w:rPr>
        <w:t>4</w:t>
      </w:r>
      <w:r>
        <w:rPr>
          <w:bCs/>
          <w:szCs w:val="28"/>
          <w:lang w:val="vi-VN"/>
        </w:rPr>
        <w:t>-4.2-02].</w:t>
      </w:r>
    </w:p>
    <w:p>
      <w:pPr>
        <w:widowControl w:val="0"/>
        <w:spacing w:before="40" w:after="40" w:line="276" w:lineRule="auto"/>
        <w:ind w:firstLine="426"/>
        <w:jc w:val="both"/>
        <w:outlineLvl w:val="0"/>
        <w:rPr>
          <w:bCs/>
          <w:szCs w:val="28"/>
          <w:lang w:val="vi-VN"/>
        </w:rPr>
      </w:pPr>
      <w:r>
        <w:rPr>
          <w:bCs/>
          <w:szCs w:val="28"/>
          <w:lang w:val="vi-VN"/>
        </w:rPr>
        <w:t xml:space="preserve">Đồng thời nhằm phát huy truyền thống “Uống nước nhớ nguồn”, Công đoàn, Đoàn TN nhà trường tổ chức thăm hỏi, tặng quà gia đình cựu chiến binh, thương binh, liệt sĩ, gia đình có công với nước đang công tác tại nhà trường nhân ngày thương binh liệt sỹ nhân ngày 27/7 và ngày thành lập Quân đội nhân dân Việt Nam 22/12. Những hoạt động trên gây ấn tượng tốt đẹp với CB-GV-NV và có ý nghĩa sâu sắc với học sinh trong việc giáo dục truyền thống lịch sử, văn hóa dân </w:t>
      </w:r>
      <w:r>
        <w:rPr>
          <w:bCs/>
          <w:szCs w:val="28"/>
          <w:lang w:val="vi-VN"/>
        </w:rPr>
        <w:lastRenderedPageBreak/>
        <w:t xml:space="preserve">tộc. Điều này thể hiện rõ thông qua báo cáo kế hoạch hoạt động và biên bàn họp thường kỳ của các tổ chức Công đoàn; Đoàn thanh niên, </w:t>
      </w:r>
      <w:r>
        <w:rPr>
          <w:bCs/>
          <w:szCs w:val="28"/>
        </w:rPr>
        <w:t>H</w:t>
      </w:r>
      <w:r>
        <w:rPr>
          <w:bCs/>
          <w:szCs w:val="28"/>
          <w:lang w:val="vi-VN"/>
        </w:rPr>
        <w:t xml:space="preserve">ội chữ thập đỏ [H1-1.3-05] đến [H1-1.3-17]; và các </w:t>
      </w:r>
      <w:r>
        <w:rPr>
          <w:szCs w:val="28"/>
          <w:lang w:val="vi-VN"/>
        </w:rPr>
        <w:t xml:space="preserve">hình ảnh tư liệu về hoạt động “uống nước nhớ nguồn” </w:t>
      </w:r>
      <w:r>
        <w:rPr>
          <w:bCs/>
          <w:szCs w:val="28"/>
          <w:lang w:val="vi-VN"/>
        </w:rPr>
        <w:t>[H</w:t>
      </w:r>
      <w:r>
        <w:rPr>
          <w:bCs/>
          <w:szCs w:val="28"/>
        </w:rPr>
        <w:t>4</w:t>
      </w:r>
      <w:r>
        <w:rPr>
          <w:bCs/>
          <w:szCs w:val="28"/>
          <w:lang w:val="vi-VN"/>
        </w:rPr>
        <w:t>- 4.2-02].</w:t>
      </w:r>
    </w:p>
    <w:p>
      <w:pPr>
        <w:widowControl w:val="0"/>
        <w:spacing w:before="40" w:after="40" w:line="276" w:lineRule="auto"/>
        <w:ind w:firstLine="426"/>
        <w:jc w:val="both"/>
        <w:outlineLvl w:val="0"/>
        <w:rPr>
          <w:bCs/>
          <w:szCs w:val="28"/>
          <w:lang w:val="vi-VN"/>
        </w:rPr>
      </w:pPr>
      <w:r>
        <w:rPr>
          <w:bCs/>
          <w:szCs w:val="28"/>
          <w:lang w:val="vi-VN"/>
        </w:rPr>
        <w:t>Lễ khai giảng năm học mới, Lễ sơ kết học kỳ, tổng kết và phát thưởng cuối năm, Lễ kỷ niệm ngày thành lập trường..., nhà trường thường xuyên mời lãnh đạo huyện, lãnh đạo các xã có học sinh học tại trường, Ban đại diện CMHS và các cá nhân, tổ chức về tham dự. Tại Hội nghị cán bộ công chức, viên chức, Đại hội Đoàn TNCS Hồ Chí Minh, Đại hội Công đoàn đều có sự hiện diện của lãnh đạo các cấp. Qua các buổi Lễ, Đại hội, Hội nghị nhà trường đã phổ biến đến các cấp lãnh đạo, phụ huynh học sinh về mục tiêu, nội dung, phương pháp, kế hoạch, chất lượng giáo dục học sinh và sự phát triển nhà trường. Các báo cáo đã được các lực lượng xã hội đồng thuận, ủng hộ và động viên. Thể hiện rõ qua: Các diễn văn khai giảng sơ kết và tổng kết năm học [H</w:t>
      </w:r>
      <w:r>
        <w:rPr>
          <w:bCs/>
          <w:szCs w:val="28"/>
        </w:rPr>
        <w:t>2</w:t>
      </w:r>
      <w:r>
        <w:rPr>
          <w:bCs/>
          <w:szCs w:val="28"/>
          <w:lang w:val="vi-VN"/>
        </w:rPr>
        <w:t>-2.</w:t>
      </w:r>
      <w:r>
        <w:rPr>
          <w:bCs/>
          <w:szCs w:val="28"/>
        </w:rPr>
        <w:t>3</w:t>
      </w:r>
      <w:r>
        <w:rPr>
          <w:bCs/>
          <w:szCs w:val="28"/>
          <w:lang w:val="vi-VN"/>
        </w:rPr>
        <w:t>-0</w:t>
      </w:r>
      <w:r>
        <w:rPr>
          <w:bCs/>
          <w:szCs w:val="28"/>
        </w:rPr>
        <w:t>2</w:t>
      </w:r>
      <w:r>
        <w:rPr>
          <w:bCs/>
          <w:szCs w:val="28"/>
          <w:lang w:val="vi-VN"/>
        </w:rPr>
        <w:t>]; kế hoạch nhà trường từng năm học [H1-1.1-02]; báo cáo sơ kết, tổng kết năm học hàng năm của nhà trường [H1-1.1-03]; sổ nghị quyết của nhà trường và nghị quyết của Hội đồng trường, sổ ghi biên bản hội nghị [H1-1.1-04] và biên bản quyết định thi đua khen thưởng giáo viên và học sinh hàng năm của nhà trường [H1-1.2-03].</w:t>
      </w:r>
    </w:p>
    <w:p>
      <w:pPr>
        <w:widowControl w:val="0"/>
        <w:spacing w:before="40" w:after="40" w:line="276" w:lineRule="auto"/>
        <w:ind w:firstLine="426"/>
        <w:jc w:val="both"/>
        <w:outlineLvl w:val="0"/>
        <w:rPr>
          <w:bCs/>
          <w:szCs w:val="28"/>
          <w:lang w:val="vi-VN"/>
        </w:rPr>
      </w:pPr>
      <w:r>
        <w:rPr>
          <w:bCs/>
          <w:szCs w:val="28"/>
          <w:lang w:val="vi-VN"/>
        </w:rPr>
        <w:t>Nhà trường được chủ tịch UBND tỉnh Thanh Hóa công nhận danh hiệu “Đơn vị đạt chuẩn văn hóa” năm 2022 [H4-4.2-03].</w:t>
      </w:r>
    </w:p>
    <w:p>
      <w:pPr>
        <w:widowControl w:val="0"/>
        <w:spacing w:before="40" w:after="40" w:line="276" w:lineRule="auto"/>
        <w:jc w:val="both"/>
        <w:outlineLvl w:val="0"/>
        <w:rPr>
          <w:b/>
          <w:bCs/>
          <w:i/>
          <w:szCs w:val="28"/>
          <w:lang w:val="vi-VN"/>
        </w:rPr>
      </w:pPr>
      <w:r>
        <w:rPr>
          <w:b/>
          <w:bCs/>
          <w:i/>
          <w:szCs w:val="28"/>
          <w:lang w:val="vi-VN"/>
        </w:rPr>
        <w:t xml:space="preserve">      2. Điểm mạnh:</w:t>
      </w:r>
    </w:p>
    <w:p>
      <w:pPr>
        <w:widowControl w:val="0"/>
        <w:spacing w:before="40" w:after="40" w:line="276" w:lineRule="auto"/>
        <w:ind w:firstLine="426"/>
        <w:jc w:val="both"/>
        <w:outlineLvl w:val="0"/>
        <w:rPr>
          <w:bCs/>
          <w:szCs w:val="28"/>
          <w:lang w:val="vi-VN"/>
        </w:rPr>
      </w:pPr>
      <w:r>
        <w:rPr>
          <w:bCs/>
          <w:szCs w:val="28"/>
          <w:lang w:val="vi-VN"/>
        </w:rPr>
        <w:t xml:space="preserve">Nhà trường đã thực hiện tốt công tác tham mưu với cấp ủy Đảng, chính quyền địa phương về kế hoạch và các biện pháp phát triển nhà trường, phối hợp với các tổ chức đoàn thể trong nhà trường để thực hiện tốt các hoạt động giáo dục. Làm tốt các công tác phối hợp trong phòng, chống các tệ nạn xã hội, đảm bảo trật tự an toàn giao thông... </w:t>
      </w:r>
    </w:p>
    <w:p>
      <w:pPr>
        <w:widowControl w:val="0"/>
        <w:spacing w:before="40" w:after="40" w:line="276" w:lineRule="auto"/>
        <w:ind w:firstLine="426"/>
        <w:jc w:val="both"/>
        <w:outlineLvl w:val="0"/>
        <w:rPr>
          <w:bCs/>
          <w:szCs w:val="28"/>
          <w:lang w:val="vi-VN"/>
        </w:rPr>
      </w:pPr>
      <w:r>
        <w:rPr>
          <w:bCs/>
          <w:szCs w:val="28"/>
          <w:lang w:val="vi-VN"/>
        </w:rPr>
        <w:t xml:space="preserve">Nhà trường đã huy động được và sử dụng đúng mục đích các nguồn lực đóng góp của phụ huynh, các lực lượng xã hội. Nhà trường đã phối hợp với các tổ chức đoàn thể trong nhà trường và địa phương về kế hoạch, phương pháp tổ chức, triển khai có hiệu quả các hoạt động giáo dục truyền thống, đạo đức cho học sinh. </w:t>
      </w:r>
    </w:p>
    <w:p>
      <w:pPr>
        <w:widowControl w:val="0"/>
        <w:spacing w:before="40" w:after="40" w:line="276" w:lineRule="auto"/>
        <w:ind w:firstLine="426"/>
        <w:jc w:val="both"/>
        <w:outlineLvl w:val="0"/>
        <w:rPr>
          <w:bCs/>
          <w:szCs w:val="28"/>
          <w:lang w:val="vi-VN"/>
        </w:rPr>
      </w:pPr>
      <w:r>
        <w:rPr>
          <w:bCs/>
          <w:szCs w:val="28"/>
          <w:lang w:val="vi-VN"/>
        </w:rPr>
        <w:t>Hàng năm nhà trường thông qua Hội Cha mẹ HS và hệ thống thông tin truyền thông để truyên truyền sâu rộng trong cộng đồng về sự tiến bộ của nhà trường, phổ biến những điểm mới trong thi cử, tuyển sinh, đặc biệt là những điểm mới trong đổi mới căn bản và toàn diện GD, đổi mới GD THPT…; công khai minh bạch kết quả GD của nhà trường lên mạng, đến mọi phụ huynh HS thông qua hệ thống nhắn tin VNEDU...</w:t>
      </w:r>
    </w:p>
    <w:p>
      <w:pPr>
        <w:widowControl w:val="0"/>
        <w:spacing w:before="40" w:after="40" w:line="276" w:lineRule="auto"/>
        <w:jc w:val="both"/>
        <w:outlineLvl w:val="0"/>
        <w:rPr>
          <w:b/>
          <w:bCs/>
          <w:i/>
          <w:szCs w:val="28"/>
          <w:lang w:val="vi-VN"/>
        </w:rPr>
      </w:pPr>
      <w:r>
        <w:rPr>
          <w:b/>
          <w:bCs/>
          <w:i/>
          <w:szCs w:val="28"/>
          <w:lang w:val="vi-VN"/>
        </w:rPr>
        <w:t xml:space="preserve">      3. Điểm yếu: </w:t>
      </w:r>
    </w:p>
    <w:p>
      <w:pPr>
        <w:spacing w:line="288" w:lineRule="auto"/>
        <w:ind w:firstLine="720"/>
        <w:jc w:val="both"/>
        <w:rPr>
          <w:lang w:val="vi-VN"/>
        </w:rPr>
      </w:pPr>
      <w:r>
        <w:rPr>
          <w:lang w:val="vi-VN"/>
        </w:rPr>
        <w:lastRenderedPageBreak/>
        <w:t>Chưa huy động tối đa tiềm lực của các tổ chức xã hội và cá nhân ngoài nhà trường tham gia đóng góp vào các hoạt động giáo dục.</w:t>
      </w:r>
    </w:p>
    <w:p>
      <w:pPr>
        <w:widowControl w:val="0"/>
        <w:spacing w:before="40" w:after="40" w:line="276" w:lineRule="auto"/>
        <w:jc w:val="both"/>
        <w:outlineLvl w:val="0"/>
        <w:rPr>
          <w:b/>
          <w:bCs/>
          <w:i/>
          <w:szCs w:val="28"/>
          <w:lang w:val="vi-VN"/>
        </w:rPr>
      </w:pPr>
      <w:r>
        <w:rPr>
          <w:b/>
          <w:bCs/>
          <w:i/>
          <w:szCs w:val="28"/>
          <w:lang w:val="vi-VN"/>
        </w:rPr>
        <w:t xml:space="preserve">      4. Kế hoạch cải tiến chất lượng:</w:t>
      </w:r>
    </w:p>
    <w:p>
      <w:pPr>
        <w:widowControl w:val="0"/>
        <w:spacing w:before="40" w:after="40" w:line="276" w:lineRule="auto"/>
        <w:ind w:firstLine="426"/>
        <w:jc w:val="both"/>
        <w:outlineLvl w:val="0"/>
        <w:rPr>
          <w:bCs/>
          <w:szCs w:val="28"/>
          <w:lang w:val="vi-VN"/>
        </w:rPr>
      </w:pPr>
      <w:r>
        <w:rPr>
          <w:bCs/>
          <w:szCs w:val="28"/>
          <w:lang w:val="vi-VN"/>
        </w:rPr>
        <w:t>Nhà trường tiếp tục đẩy mạnh công tác xã hội hóa giáo dục bằng nhiều hình thức như: Sự quan tâm, hỗ trợ của chính quyền địa phương về kinh phí, tranh thủ sự ủng hộ của các nhà hảo tâm, của các thế hệ học sinh cũ. Tiếp tục phát huy vai trò của Hội khuyến học, Hội CMHS trong nhà trường để huy động nguồn lực đúng quy định của nhà nước vào xây dựng phát triển nhà trường.</w:t>
      </w:r>
    </w:p>
    <w:p>
      <w:pPr>
        <w:widowControl w:val="0"/>
        <w:spacing w:before="40" w:after="40" w:line="276" w:lineRule="auto"/>
        <w:ind w:firstLine="426"/>
        <w:jc w:val="both"/>
        <w:outlineLvl w:val="0"/>
        <w:rPr>
          <w:bCs/>
          <w:szCs w:val="28"/>
          <w:lang w:val="vi-VN"/>
        </w:rPr>
      </w:pPr>
      <w:r>
        <w:rPr>
          <w:bCs/>
          <w:szCs w:val="28"/>
          <w:lang w:val="vi-VN"/>
        </w:rPr>
        <w:t>Duy trì phối hợp với các tổ chức, đoàn thể, địa phương tạo môi trường giáo dục an toàn, lành mạnh.</w:t>
      </w:r>
    </w:p>
    <w:p>
      <w:pPr>
        <w:widowControl w:val="0"/>
        <w:spacing w:before="40" w:after="40" w:line="276" w:lineRule="auto"/>
        <w:ind w:firstLine="426"/>
        <w:jc w:val="both"/>
        <w:outlineLvl w:val="0"/>
        <w:rPr>
          <w:bCs/>
          <w:szCs w:val="28"/>
          <w:lang w:val="vi-VN"/>
        </w:rPr>
      </w:pPr>
      <w:r>
        <w:rPr>
          <w:bCs/>
          <w:szCs w:val="28"/>
          <w:lang w:val="vi-VN"/>
        </w:rPr>
        <w:t>Nhà trường chỉ đạo cho Đoàn trường, Ban hoạt động giáo dục ngoài giờ lên lớp tiếp tục phối hợp tổ chức cho học sinh tham quan di tích lịch sử truyền thống cách mạng, chăm sóc tốt hơn các công trình, di tích lịch sử đã đảm nhận (Khu di tích Đò Lèn chiến thắng, Nghĩa trang liệt sỹ Thị Trấn Hà Trung...). Sưu tầm, tập hợp, biên soạn những cẩm nang về các danh nhân, di tích lịch sử, truyền thống tốt đẹp của nhân dân địa phương trong chiến đấu, lao động và sản sản xuất nhằm bổ sung vào nội dung giáo dục truyền thống lịch sử địa phương thêm phong phú, thiết thực và sinh động.</w:t>
      </w:r>
    </w:p>
    <w:p>
      <w:pPr>
        <w:widowControl w:val="0"/>
        <w:spacing w:before="40" w:after="40" w:line="276" w:lineRule="auto"/>
        <w:ind w:firstLine="426"/>
        <w:jc w:val="both"/>
        <w:outlineLvl w:val="0"/>
        <w:rPr>
          <w:bCs/>
          <w:szCs w:val="28"/>
          <w:lang w:val="vi-VN"/>
        </w:rPr>
      </w:pPr>
      <w:r>
        <w:rPr>
          <w:bCs/>
          <w:szCs w:val="28"/>
          <w:lang w:val="vi-VN"/>
        </w:rPr>
        <w:t>Nhà trường phối hợp với các đoàn thể trong địa phương, huy động sự tham gia của cộng đồng để làm tốt công tác tuyên truyền về giáo dục truyền thống lịch sử, văn hóa của quê hương, đất nước.</w:t>
      </w:r>
    </w:p>
    <w:p>
      <w:pPr>
        <w:spacing w:before="40" w:after="40" w:line="276" w:lineRule="auto"/>
        <w:ind w:right="-57"/>
        <w:rPr>
          <w:i/>
          <w:szCs w:val="28"/>
          <w:lang w:val="vi-VN"/>
        </w:rPr>
      </w:pPr>
      <w:r>
        <w:rPr>
          <w:b/>
          <w:i/>
          <w:szCs w:val="28"/>
          <w:lang w:val="vi-VN"/>
        </w:rPr>
        <w:t xml:space="preserve">      5. Tự đánh giá: Đạt mức 2</w:t>
      </w:r>
    </w:p>
    <w:p>
      <w:pPr>
        <w:spacing w:before="40" w:after="40" w:line="276" w:lineRule="auto"/>
        <w:ind w:firstLine="426"/>
        <w:jc w:val="both"/>
        <w:rPr>
          <w:b/>
          <w:iCs/>
          <w:szCs w:val="28"/>
          <w:lang w:val="vi-VN"/>
        </w:rPr>
      </w:pPr>
      <w:r>
        <w:rPr>
          <w:b/>
          <w:iCs/>
          <w:szCs w:val="28"/>
          <w:lang w:val="vi-VN"/>
        </w:rPr>
        <w:t>KẾT LUẬN VỀ TIÊU CHUẨN 4:</w:t>
      </w:r>
    </w:p>
    <w:p>
      <w:pPr>
        <w:spacing w:before="40" w:after="40" w:line="276" w:lineRule="auto"/>
        <w:ind w:firstLine="426"/>
        <w:jc w:val="both"/>
        <w:rPr>
          <w:bCs/>
          <w:iCs/>
          <w:szCs w:val="28"/>
          <w:lang w:val="pt-BR"/>
        </w:rPr>
      </w:pPr>
      <w:r>
        <w:rPr>
          <w:bCs/>
          <w:iCs/>
          <w:szCs w:val="28"/>
          <w:lang w:val="pt-BR"/>
        </w:rPr>
        <w:t>Ban đại diện CMHS trường và các ban đại diện CMHS lớp được tổ chức hoạt động có hiệu quả, đúng theo Điều lệ ban đại diện CMHS do Bộ GD&amp;ĐT ban hành. Trường làm tốt công tác tham mưu với cấp ủy Đảng, chính quyền địa phương về kế hoạch và các biện pháp cụ thể để phát triển nhà trường. Vì vậy, Đảng ủy, chính quyền địa phương luôn quan tâm, tạo mọi điều kiện thuận lợi cho hoạt động giáo dục. Làm tốt công tác phối hợp với các tổ chức, đoàn thể, nhân dân địa phương, ban đại diện CMHS nên đã xây dựng được môi trường giáo dục an toàn, lành mạnh trong và ngoài nhà trường. Nhà trường đã phối hợp với các tổ chức đoàn thể của địa phương, huy động được sự tham gia của cộng đồng để giáo dục truyền thống lịch sử, văn hóa dân tộc cho học sinh và thực hiện mục tiêu, kế hoạch giáo dục.</w:t>
      </w:r>
    </w:p>
    <w:p>
      <w:pPr>
        <w:pStyle w:val="80cab240-eec5-43f6-8126-01667ffddcd5"/>
        <w:spacing w:before="40" w:after="40" w:line="276" w:lineRule="auto"/>
        <w:ind w:firstLine="426"/>
        <w:jc w:val="both"/>
        <w:rPr>
          <w:sz w:val="28"/>
          <w:szCs w:val="28"/>
          <w:lang w:val="pt-BR"/>
        </w:rPr>
      </w:pPr>
      <w:r>
        <w:rPr>
          <w:sz w:val="28"/>
          <w:szCs w:val="28"/>
          <w:lang w:val="pt-BR"/>
        </w:rPr>
        <w:t>Bên cạnh những thuận lợi đó, nhà trường cũng không tránh khỏi những khó khăn như: Một số đồng chí trong ban đại diện CMHS của lớp chưa thực sự nhiệt tình; một số phụ huynh chưa thực sự quan tâm đến việc học tập của con em, một số học sinh vẫn chưa có ý thức cao đối với công tác xã hội.</w:t>
      </w:r>
    </w:p>
    <w:p>
      <w:pPr>
        <w:pStyle w:val="80cab240-eec5-43f6-8126-01667ffddcd5"/>
        <w:spacing w:before="40" w:after="40" w:line="276" w:lineRule="auto"/>
        <w:ind w:firstLine="426"/>
        <w:jc w:val="both"/>
        <w:rPr>
          <w:sz w:val="28"/>
          <w:szCs w:val="28"/>
          <w:lang w:val="pt-BR"/>
        </w:rPr>
      </w:pPr>
      <w:r>
        <w:rPr>
          <w:sz w:val="28"/>
          <w:szCs w:val="28"/>
          <w:lang w:val="pt-BR"/>
        </w:rPr>
        <w:lastRenderedPageBreak/>
        <w:t xml:space="preserve">        - Tổng số tiêu chí của tiêu chuẩn: 02</w:t>
      </w:r>
    </w:p>
    <w:p>
      <w:pPr>
        <w:pStyle w:val="80cab240-eec5-43f6-8126-01667ffddcd5"/>
        <w:spacing w:before="40" w:after="40" w:line="276" w:lineRule="auto"/>
        <w:ind w:firstLine="426"/>
        <w:jc w:val="both"/>
        <w:rPr>
          <w:sz w:val="28"/>
          <w:szCs w:val="28"/>
          <w:lang w:val="pt-BR"/>
        </w:rPr>
      </w:pPr>
      <w:r>
        <w:rPr>
          <w:sz w:val="28"/>
          <w:szCs w:val="28"/>
          <w:lang w:val="pt-BR"/>
        </w:rPr>
        <w:t xml:space="preserve">        - Số tiêu chí </w:t>
      </w:r>
      <w:r>
        <w:rPr>
          <w:sz w:val="28"/>
          <w:szCs w:val="28"/>
          <w:lang w:val="vi-VN"/>
        </w:rPr>
        <w:t>đạt</w:t>
      </w:r>
      <w:r>
        <w:rPr>
          <w:sz w:val="28"/>
          <w:szCs w:val="28"/>
          <w:lang w:val="pt-BR"/>
        </w:rPr>
        <w:t xml:space="preserve"> mức 1: 02 ( đạt 100%)</w:t>
      </w:r>
    </w:p>
    <w:p>
      <w:pPr>
        <w:pStyle w:val="80cab240-eec5-43f6-8126-01667ffddcd5"/>
        <w:spacing w:before="40" w:after="40" w:line="276" w:lineRule="auto"/>
        <w:ind w:firstLine="426"/>
        <w:jc w:val="both"/>
        <w:rPr>
          <w:sz w:val="28"/>
          <w:szCs w:val="28"/>
          <w:lang w:val="pt-BR"/>
        </w:rPr>
      </w:pPr>
      <w:r>
        <w:rPr>
          <w:sz w:val="28"/>
          <w:szCs w:val="28"/>
          <w:lang w:val="pt-BR"/>
        </w:rPr>
        <w:t xml:space="preserve">       </w:t>
      </w:r>
      <w:r>
        <w:rPr>
          <w:sz w:val="28"/>
          <w:szCs w:val="28"/>
          <w:lang w:val="vi-VN"/>
        </w:rPr>
        <w:t xml:space="preserve"> </w:t>
      </w:r>
      <w:r>
        <w:rPr>
          <w:sz w:val="28"/>
          <w:szCs w:val="28"/>
          <w:lang w:val="pt-BR"/>
        </w:rPr>
        <w:t>- Số tiêu chí đạt mức 2: 02 ( đạt 100%)</w:t>
      </w:r>
    </w:p>
    <w:p>
      <w:pPr>
        <w:pStyle w:val="80cab240-eec5-43f6-8126-01667ffddcd5"/>
        <w:spacing w:before="40" w:after="40" w:line="276" w:lineRule="auto"/>
        <w:ind w:firstLine="426"/>
        <w:jc w:val="both"/>
        <w:rPr>
          <w:sz w:val="28"/>
          <w:szCs w:val="28"/>
          <w:lang w:val="pt-BR"/>
        </w:rPr>
      </w:pPr>
      <w:r>
        <w:rPr>
          <w:sz w:val="28"/>
          <w:szCs w:val="28"/>
          <w:lang w:val="pt-BR"/>
        </w:rPr>
        <w:t xml:space="preserve">       </w:t>
      </w:r>
      <w:r>
        <w:rPr>
          <w:sz w:val="28"/>
          <w:szCs w:val="28"/>
          <w:lang w:val="vi-VN"/>
        </w:rPr>
        <w:t xml:space="preserve"> </w:t>
      </w:r>
      <w:r>
        <w:rPr>
          <w:sz w:val="28"/>
          <w:szCs w:val="28"/>
          <w:lang w:val="pt-BR"/>
        </w:rPr>
        <w:t>- Số tiêu chí đạt mức 3: 01 ( đạt 50%)</w:t>
      </w:r>
    </w:p>
    <w:p>
      <w:pPr>
        <w:pStyle w:val="80cab240-eec5-43f6-8126-01667ffddcd5"/>
        <w:spacing w:before="40" w:after="40" w:line="276" w:lineRule="auto"/>
        <w:ind w:firstLine="426"/>
        <w:jc w:val="both"/>
        <w:rPr>
          <w:sz w:val="28"/>
          <w:szCs w:val="28"/>
          <w:lang w:val="pt-BR"/>
        </w:rPr>
      </w:pPr>
      <w:r>
        <w:rPr>
          <w:sz w:val="28"/>
          <w:szCs w:val="28"/>
          <w:lang w:val="pt-BR"/>
        </w:rPr>
        <w:t xml:space="preserve">       </w:t>
      </w:r>
      <w:r>
        <w:rPr>
          <w:sz w:val="28"/>
          <w:szCs w:val="28"/>
          <w:lang w:val="vi-VN"/>
        </w:rPr>
        <w:t xml:space="preserve"> </w:t>
      </w:r>
      <w:r>
        <w:rPr>
          <w:sz w:val="28"/>
          <w:szCs w:val="28"/>
          <w:lang w:val="pt-BR"/>
        </w:rPr>
        <w:t xml:space="preserve">- Số tiêu chí không đạt: 0 </w:t>
      </w:r>
    </w:p>
    <w:p>
      <w:pPr>
        <w:pStyle w:val="Heading3"/>
        <w:spacing w:after="40" w:line="276" w:lineRule="auto"/>
        <w:rPr>
          <w:rFonts w:ascii="Times New Roman" w:hAnsi="Times New Roman" w:cs="Times New Roman"/>
          <w:b/>
          <w:color w:val="auto"/>
          <w:sz w:val="28"/>
          <w:szCs w:val="28"/>
          <w:lang w:val="nl-NL"/>
        </w:rPr>
      </w:pPr>
      <w:r>
        <w:rPr>
          <w:rFonts w:ascii="Times New Roman" w:hAnsi="Times New Roman" w:cs="Times New Roman"/>
          <w:b/>
          <w:color w:val="auto"/>
          <w:sz w:val="28"/>
          <w:szCs w:val="28"/>
          <w:u w:val="single"/>
          <w:lang w:val="nl-NL"/>
        </w:rPr>
        <w:t>Tiêu chuẩn 5:</w:t>
      </w:r>
      <w:r>
        <w:rPr>
          <w:rFonts w:ascii="Times New Roman" w:hAnsi="Times New Roman" w:cs="Times New Roman"/>
          <w:b/>
          <w:color w:val="auto"/>
          <w:sz w:val="28"/>
          <w:szCs w:val="28"/>
          <w:lang w:val="nl-NL"/>
        </w:rPr>
        <w:t xml:space="preserve"> Hoạt động giáo dục và kết quả giáo dục</w:t>
      </w:r>
    </w:p>
    <w:p>
      <w:pPr>
        <w:spacing w:before="40" w:after="40" w:line="276" w:lineRule="auto"/>
        <w:jc w:val="both"/>
        <w:rPr>
          <w:b/>
          <w:szCs w:val="28"/>
          <w:lang w:val="pt-BR"/>
        </w:rPr>
      </w:pPr>
      <w:r>
        <w:rPr>
          <w:b/>
          <w:szCs w:val="28"/>
          <w:lang w:val="pt-BR"/>
        </w:rPr>
        <w:t>Mở đầu:</w:t>
      </w:r>
    </w:p>
    <w:p>
      <w:pPr>
        <w:spacing w:before="40" w:after="40" w:line="276" w:lineRule="auto"/>
        <w:ind w:firstLine="426"/>
        <w:jc w:val="both"/>
        <w:rPr>
          <w:szCs w:val="28"/>
          <w:lang w:val="pt-BR"/>
        </w:rPr>
      </w:pPr>
      <w:r>
        <w:rPr>
          <w:szCs w:val="28"/>
          <w:lang w:val="pt-BR"/>
        </w:rPr>
        <w:t>Ngay từ đầu mỗi năm học, nhà trường đã có kế hoạch triển khai các nội dung giáo dục trong đội ngũ giáo viên và học sinh. Từ BGH đến các tổ chuyên môn đều có kế hoạch về biện pháp chỉ đạo cụ thể tới thầy cô giáo. Từ đó, giáo viên đã trực tiếp thực hiện công tác dạy và học, giúp học sinh nâng cao chất lượng học tập. Do vậy, năm năm qua, kết quả rèn luyện và học tập của học sinh đạt nhiều thành tích khả quan. Chất lượng chung về học lực cũng như kết quả học sinh giỏi đạt giải các bộ môn trong các kỳ thi học sinh giỏi cấp Tỉnh, thi tốt nghiệp THPT Quốc gia, và chất lượng hạnh kiểm học sinh toàn trường luôn được ổn định, chất lượng năm sau cao hơn so với năm trước. Bên cạnh đó, kết quả giáo dục thể chất, giáo dục hướng nghiệp, dạy nghề cũng đạt khá cao. Thành tích này đã góp phần quan trọng để duy trì và phát triển những thành tích chung cho nhà trường, giúp nhà trường phát triển. Sau đây là phần đánh giá chi tiết cho từng tiêu chí:</w:t>
      </w:r>
    </w:p>
    <w:p>
      <w:pPr>
        <w:pStyle w:val="Heading3"/>
        <w:spacing w:after="40" w:line="276" w:lineRule="auto"/>
        <w:rPr>
          <w:rFonts w:ascii="Times New Roman" w:hAnsi="Times New Roman" w:cs="Times New Roman"/>
          <w:b/>
          <w:color w:val="auto"/>
          <w:sz w:val="28"/>
          <w:szCs w:val="28"/>
          <w:lang w:val="nl-NL"/>
        </w:rPr>
      </w:pPr>
      <w:bookmarkStart w:id="72" w:name="_Toc3837293"/>
      <w:r>
        <w:rPr>
          <w:rFonts w:ascii="Times New Roman" w:hAnsi="Times New Roman" w:cs="Times New Roman"/>
          <w:b/>
          <w:color w:val="auto"/>
          <w:sz w:val="28"/>
          <w:szCs w:val="28"/>
          <w:lang w:val="nl-NL"/>
        </w:rPr>
        <w:t>Tiêu chí 5.1: Thực hiện chương trình giáo dục phổ thông.</w:t>
      </w:r>
    </w:p>
    <w:p>
      <w:pPr>
        <w:shd w:val="clear" w:color="auto" w:fill="FFFFFF"/>
        <w:spacing w:before="40" w:after="40" w:line="276" w:lineRule="auto"/>
        <w:ind w:firstLine="426"/>
        <w:jc w:val="both"/>
        <w:rPr>
          <w:iCs/>
          <w:szCs w:val="28"/>
          <w:lang w:val="nl-NL"/>
        </w:rPr>
      </w:pPr>
      <w:r>
        <w:rPr>
          <w:iCs/>
          <w:szCs w:val="28"/>
          <w:lang w:val="nl-NL"/>
        </w:rPr>
        <w:t>Mức 1:</w:t>
      </w:r>
    </w:p>
    <w:p>
      <w:pPr>
        <w:spacing w:before="40" w:after="40" w:line="276" w:lineRule="auto"/>
        <w:ind w:firstLine="426"/>
        <w:jc w:val="both"/>
        <w:rPr>
          <w:b/>
          <w:bCs/>
          <w:i/>
          <w:szCs w:val="28"/>
          <w:lang w:val="da-DK"/>
        </w:rPr>
      </w:pPr>
      <w:r>
        <w:rPr>
          <w:i/>
          <w:szCs w:val="28"/>
          <w:lang w:val="vi-VN"/>
        </w:rPr>
        <w:t>a) Tổ chức dạy học đúng, đủ các môn học và các hoạt động giáo dục đảm bảo mục tiêu giáo dục</w:t>
      </w:r>
      <w:r>
        <w:rPr>
          <w:i/>
          <w:szCs w:val="28"/>
          <w:lang w:val="nl-NL"/>
        </w:rPr>
        <w:t>.</w:t>
      </w:r>
    </w:p>
    <w:p>
      <w:pPr>
        <w:spacing w:before="40" w:after="40" w:line="276" w:lineRule="auto"/>
        <w:ind w:firstLine="426"/>
        <w:jc w:val="both"/>
        <w:rPr>
          <w:i/>
          <w:szCs w:val="28"/>
          <w:lang w:val="da-DK"/>
        </w:rPr>
      </w:pPr>
      <w:r>
        <w:rPr>
          <w:i/>
          <w:szCs w:val="28"/>
          <w:lang w:val="vi-VN"/>
        </w:rPr>
        <w:t xml:space="preserve">b) Vận dụng các phương pháp, kỹ thuật dạy học, tổ chức hoạt động </w:t>
      </w:r>
      <w:r>
        <w:rPr>
          <w:i/>
          <w:szCs w:val="28"/>
          <w:lang w:val="da-DK"/>
        </w:rPr>
        <w:t xml:space="preserve">dạy </w:t>
      </w:r>
      <w:r>
        <w:rPr>
          <w:i/>
          <w:szCs w:val="28"/>
          <w:lang w:val="vi-VN"/>
        </w:rPr>
        <w:t>học đảm bảo mục tiêu, nội dung giáo dục, phù hợp đối tượng học sinh và điều kiện nhà trường</w:t>
      </w:r>
      <w:r>
        <w:rPr>
          <w:i/>
          <w:szCs w:val="28"/>
          <w:lang w:val="da-DK"/>
        </w:rPr>
        <w:t>; bồi dưỡng phương pháp tự học, nâng cao khả năng làm việc theo nhóm và rèn luyện kỹ năng vận dụng kiến thức vào thực tiễn.</w:t>
      </w:r>
    </w:p>
    <w:p>
      <w:pPr>
        <w:spacing w:before="40" w:after="40" w:line="276" w:lineRule="auto"/>
        <w:ind w:firstLine="426"/>
        <w:jc w:val="both"/>
        <w:rPr>
          <w:b/>
          <w:i/>
          <w:szCs w:val="28"/>
          <w:lang w:val="da-DK"/>
        </w:rPr>
      </w:pPr>
      <w:r>
        <w:rPr>
          <w:i/>
          <w:szCs w:val="28"/>
          <w:lang w:val="da-DK"/>
        </w:rPr>
        <w:t>c) Các hình thức kiểm tra, đánh giá học sinh đa dạng đảm bảo khách quan và hiệu quả.</w:t>
      </w:r>
    </w:p>
    <w:p>
      <w:pPr>
        <w:shd w:val="clear" w:color="auto" w:fill="FFFFFF"/>
        <w:spacing w:before="40" w:after="40" w:line="276" w:lineRule="auto"/>
        <w:ind w:firstLine="426"/>
        <w:jc w:val="both"/>
        <w:rPr>
          <w:szCs w:val="28"/>
          <w:lang w:val="da-DK"/>
        </w:rPr>
      </w:pPr>
      <w:r>
        <w:rPr>
          <w:szCs w:val="28"/>
          <w:lang w:val="da-DK"/>
        </w:rPr>
        <w:t>Mức 2:</w:t>
      </w:r>
    </w:p>
    <w:p>
      <w:pPr>
        <w:tabs>
          <w:tab w:val="left" w:pos="1400"/>
        </w:tabs>
        <w:spacing w:before="40" w:after="40" w:line="276" w:lineRule="auto"/>
        <w:ind w:firstLine="426"/>
        <w:jc w:val="both"/>
        <w:rPr>
          <w:i/>
          <w:szCs w:val="28"/>
          <w:lang w:val="da-DK"/>
        </w:rPr>
      </w:pPr>
      <w:r>
        <w:rPr>
          <w:i/>
          <w:szCs w:val="28"/>
          <w:lang w:val="vi-VN"/>
        </w:rPr>
        <w:t>a) Thực hiện đúng chương trình, kế hoạch giáo dục; lựa chọn nội dung, thời lượng, phương pháp, hình thức dạy học phù hợp với từng đối tượng và đáp ứng yêu cầu, khả năng nhận thức của học sinh</w:t>
      </w:r>
      <w:r>
        <w:rPr>
          <w:i/>
          <w:szCs w:val="28"/>
          <w:lang w:val="da-DK"/>
        </w:rPr>
        <w:t>.</w:t>
      </w:r>
    </w:p>
    <w:p>
      <w:pPr>
        <w:spacing w:before="40" w:after="40" w:line="276" w:lineRule="auto"/>
        <w:ind w:firstLine="426"/>
        <w:jc w:val="both"/>
        <w:rPr>
          <w:i/>
          <w:szCs w:val="28"/>
          <w:lang w:val="vi-VN"/>
        </w:rPr>
      </w:pPr>
      <w:r>
        <w:rPr>
          <w:i/>
          <w:szCs w:val="28"/>
          <w:lang w:val="vi-VN"/>
        </w:rPr>
        <w:t>b) Phát hiện và bồi dưỡng học sinh có năng khiếu, phụ đạo học sinh gặp khó khăn trong học tập, rèn luyện.</w:t>
      </w:r>
    </w:p>
    <w:p>
      <w:pPr>
        <w:shd w:val="clear" w:color="auto" w:fill="FFFFFF"/>
        <w:spacing w:before="40" w:after="40" w:line="276" w:lineRule="auto"/>
        <w:ind w:firstLine="426"/>
        <w:jc w:val="both"/>
        <w:rPr>
          <w:szCs w:val="28"/>
          <w:lang w:val="vi-VN"/>
        </w:rPr>
      </w:pPr>
      <w:r>
        <w:rPr>
          <w:szCs w:val="28"/>
          <w:lang w:val="vi-VN"/>
        </w:rPr>
        <w:t>Mức 3:</w:t>
      </w:r>
    </w:p>
    <w:p>
      <w:pPr>
        <w:spacing w:before="40" w:after="40" w:line="276" w:lineRule="auto"/>
        <w:ind w:firstLine="426"/>
        <w:jc w:val="both"/>
        <w:rPr>
          <w:i/>
          <w:szCs w:val="28"/>
          <w:lang w:val="vi-VN"/>
        </w:rPr>
      </w:pPr>
      <w:r>
        <w:rPr>
          <w:i/>
          <w:szCs w:val="28"/>
          <w:lang w:val="vi-VN"/>
        </w:rPr>
        <w:lastRenderedPageBreak/>
        <w:t>Hằng năm, rà soát, phân tích, đánh giá hiệu quả và tác động của các biện pháp, giải pháp tổ chức các hoạt động giáo dục nhằm nâng cao chất lượng dạy học của giáo viên, học sinh.</w:t>
      </w:r>
    </w:p>
    <w:p>
      <w:pPr>
        <w:shd w:val="clear" w:color="auto" w:fill="FFFFFF"/>
        <w:spacing w:before="40" w:after="40" w:line="276" w:lineRule="auto"/>
        <w:jc w:val="both"/>
        <w:rPr>
          <w:b/>
          <w:i/>
          <w:szCs w:val="28"/>
          <w:lang w:val="nl-NL"/>
        </w:rPr>
      </w:pPr>
      <w:r>
        <w:rPr>
          <w:b/>
          <w:bCs/>
          <w:i/>
          <w:szCs w:val="28"/>
          <w:bdr w:val="none" w:sz="0" w:space="0" w:color="auto" w:frame="1"/>
          <w:shd w:val="clear" w:color="auto" w:fill="FFFFFF"/>
          <w:lang w:val="nl-NL"/>
        </w:rPr>
        <w:t>1. Mô tả hiện trạng</w:t>
      </w:r>
    </w:p>
    <w:p>
      <w:pPr>
        <w:pStyle w:val="1f8f7467-7ab0-481c-aaa1-7a6129deeffc"/>
        <w:spacing w:before="40" w:after="40" w:line="276" w:lineRule="auto"/>
        <w:ind w:firstLine="426"/>
        <w:jc w:val="both"/>
        <w:rPr>
          <w:sz w:val="28"/>
          <w:szCs w:val="28"/>
          <w:lang w:val="vi-VN"/>
        </w:rPr>
      </w:pPr>
      <w:r>
        <w:rPr>
          <w:sz w:val="28"/>
          <w:szCs w:val="28"/>
          <w:lang w:val="nl-NL"/>
        </w:rPr>
        <w:t xml:space="preserve">Trường có đầy đủ kế hoạch hoạt động chuyên môn từng năm học, học kỳ, tháng, tuần đảm bảo quy định, có báo cáo đánh giá sơ kết, tổng kết các chuyên đề, từng học kỳ và năm học </w:t>
      </w:r>
      <w:r>
        <w:rPr>
          <w:bCs/>
          <w:sz w:val="28"/>
          <w:szCs w:val="28"/>
          <w:lang w:val="vi-VN"/>
        </w:rPr>
        <w:t xml:space="preserve">[H1-1.1-03]. </w:t>
      </w:r>
      <w:r>
        <w:rPr>
          <w:sz w:val="28"/>
          <w:szCs w:val="28"/>
          <w:lang w:val="vi-VN"/>
        </w:rPr>
        <w:t>BGH chỉ đạo các tổ chuyên môn cũng như giáo viên các bộ môn thường xuyên đổi mới phương pháp, kỹ thuật dạy học, ứng dụng CNTT, tích cực sử dụng đồ dùng dạy học, yêu cầu bài học phải phù hợp với đối tượng học sinh, có nhiều liên hệ có thể vận dụng vào thực tiễn, hướng dẫn học sinh cách tự học, tự nghiên cứu. Giáo viên các bộ môn liên tục đổi mới công tác kiểm tra đánh giá, linh động trong các giờ học, các bài kiểm tra định kỳ được kết hợp giữa trắc nghiệm và tự luận, đảm báo tính vừa sức, phù hợp đối tượng.</w:t>
      </w:r>
    </w:p>
    <w:p>
      <w:pPr>
        <w:shd w:val="clear" w:color="auto" w:fill="FFFFFF"/>
        <w:spacing w:before="40" w:after="40" w:line="276" w:lineRule="auto"/>
        <w:ind w:firstLine="426"/>
        <w:jc w:val="both"/>
        <w:rPr>
          <w:szCs w:val="28"/>
          <w:lang w:val="nl-NL"/>
        </w:rPr>
      </w:pPr>
      <w:r>
        <w:rPr>
          <w:szCs w:val="28"/>
          <w:lang w:val="nl-NL"/>
        </w:rPr>
        <w:t xml:space="preserve">Trong những năm học qua, nhà trường luôn thực hiện đầy đủ và nghiêm túc kế hoạch thời gian năm học theo quy định cho từng năm học của Bộ GD&amp;ĐT, Sở GD&amp;ĐT Thanh Hóa. Ngay từ đầu mỗi năm học, nhà trường đã xây dựng kế hoạch giảng dạy và học tập từng môn học rất cụ thể, chi tiết thực hiện nghiêm túc theo công văn hướng dẫn giảng dạy, phân phối chương trình của Bộ, Sở GD&amp;ĐT [H1-1.1-0.2]. Tuyệt đối không để xảy ra hiện tượng cắt xén hoặc dồn ép chương trình. </w:t>
      </w:r>
    </w:p>
    <w:p>
      <w:pPr>
        <w:pStyle w:val="1f8f7467-7ab0-481c-aaa1-7a6129deeffc"/>
        <w:spacing w:before="40" w:after="40" w:line="276" w:lineRule="auto"/>
        <w:ind w:firstLine="426"/>
        <w:jc w:val="both"/>
        <w:rPr>
          <w:sz w:val="28"/>
          <w:szCs w:val="28"/>
          <w:lang w:val="nl-NL"/>
        </w:rPr>
      </w:pPr>
      <w:r>
        <w:rPr>
          <w:sz w:val="28"/>
          <w:szCs w:val="28"/>
          <w:lang w:val="nl-NL"/>
        </w:rPr>
        <w:t>Giáo viên giảng dạy các bộ môn kết hợp với giáo viên chủ nhiệm lớp kiểm tra, rà soát lựa chọn ra những học sinh có năng khiếu ở các môn học văn hóa cũng như năng khiếu văn nghệ, thành lập đội tuyển, thành lập câu lạc bộ để phân công giáo viên bồi dưỡng. Chỉ đạo chuyên môn tổ chức dạy kèm, phụ đạo thêm cho học sinh gặp khó khăn trong học tập, rèn luyện.</w:t>
      </w:r>
    </w:p>
    <w:p>
      <w:pPr>
        <w:shd w:val="clear" w:color="auto" w:fill="FFFFFF"/>
        <w:spacing w:before="40" w:after="40" w:line="276" w:lineRule="auto"/>
        <w:ind w:firstLine="426"/>
        <w:jc w:val="both"/>
        <w:rPr>
          <w:szCs w:val="28"/>
          <w:lang w:val="nl-NL"/>
        </w:rPr>
      </w:pPr>
      <w:r>
        <w:rPr>
          <w:szCs w:val="28"/>
          <w:lang w:val="nl-NL"/>
        </w:rPr>
        <w:t>Hàng tháng nhà trường có kế hoạch kiểm tra, rà soát đánh giá kịp thời việc thực hiện kế hoạch thời gian năm học cũng như kế hoạch giảng dạy và học tập. Nhằm đảm bảo thực hiện quy chế chuyên môn trong trường, ngay từ đầu năm học nhà trường đã xây dựng kế hoạch dự giờ, thăm lớp của lãnh đạo nhà trường, của các tổ trưởng và giáo viên theo qui định [H1-1.4-10]. Thực hiện kế hoạch kiểm tra nội bộ hoạt động sư phạm của giáo viên trong năm học, nhà trường đã xây dựng kế hoạch tổ chức thao giảng, thanh tra chuyên đề và toàn diện cho mỗi tổ chuyên môn, để từ đó có thể đánh giá chất lượng giảng dạy của giáo viên. Từ đó có kế hoạch chỉ đạo thực hiện điều chỉnh, bổ sung kịp thời đối với các môn chậm chương trình [H1-1.4-09].</w:t>
      </w:r>
    </w:p>
    <w:p>
      <w:pPr>
        <w:shd w:val="clear" w:color="auto" w:fill="FFFFFF"/>
        <w:spacing w:before="40" w:after="40" w:line="276" w:lineRule="auto"/>
        <w:jc w:val="both"/>
        <w:rPr>
          <w:b/>
          <w:i/>
          <w:szCs w:val="28"/>
          <w:lang w:val="nl-NL"/>
        </w:rPr>
      </w:pPr>
      <w:r>
        <w:rPr>
          <w:b/>
          <w:bCs/>
          <w:i/>
          <w:szCs w:val="28"/>
          <w:lang w:val="nl-NL"/>
        </w:rPr>
        <w:t>2. Điểm mạnh</w:t>
      </w:r>
    </w:p>
    <w:p>
      <w:pPr>
        <w:shd w:val="clear" w:color="auto" w:fill="FFFFFF"/>
        <w:spacing w:before="40" w:after="40" w:line="276" w:lineRule="auto"/>
        <w:ind w:firstLine="426"/>
        <w:jc w:val="both"/>
        <w:rPr>
          <w:szCs w:val="28"/>
          <w:lang w:val="nl-NL"/>
        </w:rPr>
      </w:pPr>
      <w:r>
        <w:rPr>
          <w:szCs w:val="28"/>
          <w:lang w:val="nl-NL"/>
        </w:rPr>
        <w:t>Nhà trường có kế hoạch cụ thể chỉ đạo việc giảng dạy từng môn học theo hướng dẫn của Bộ, Sở GD&amp;ĐT. BGH, tổ trưởng chuyên môn thường xuyên kiểm tra, ký duyệt các kế hoạch, giáo án của giáo viên theo định kỳ và đột xuất.</w:t>
      </w:r>
    </w:p>
    <w:p>
      <w:pPr>
        <w:shd w:val="clear" w:color="auto" w:fill="FFFFFF"/>
        <w:spacing w:before="40" w:after="40" w:line="276" w:lineRule="auto"/>
        <w:ind w:firstLine="426"/>
        <w:jc w:val="both"/>
        <w:rPr>
          <w:szCs w:val="28"/>
          <w:lang w:val="nl-NL"/>
        </w:rPr>
      </w:pPr>
      <w:r>
        <w:rPr>
          <w:szCs w:val="28"/>
          <w:lang w:val="nl-NL"/>
        </w:rPr>
        <w:lastRenderedPageBreak/>
        <w:t>Việc kiểm tra, đánh giá thường xuyên hằng tháng, hằng tuần của BGH và tổ trưởng chuyên môn giúp giáo viên nâng cao hơn ý thức thực hiện theo đúng kế hoạch giảng dạy và học tập, nâng cao chuyên môn nghiệp vụ để hoàn thành tốt nhiệm vụ được giao.</w:t>
      </w:r>
    </w:p>
    <w:p>
      <w:pPr>
        <w:shd w:val="clear" w:color="auto" w:fill="FFFFFF"/>
        <w:spacing w:before="40" w:after="40" w:line="276" w:lineRule="auto"/>
        <w:jc w:val="both"/>
        <w:rPr>
          <w:b/>
          <w:i/>
          <w:szCs w:val="28"/>
          <w:lang w:val="nl-NL"/>
        </w:rPr>
      </w:pPr>
      <w:r>
        <w:rPr>
          <w:b/>
          <w:bCs/>
          <w:i/>
          <w:szCs w:val="28"/>
          <w:lang w:val="nl-NL"/>
        </w:rPr>
        <w:t>3. Điểm yếu</w:t>
      </w:r>
    </w:p>
    <w:p>
      <w:pPr>
        <w:ind w:right="57" w:firstLine="720"/>
        <w:jc w:val="both"/>
        <w:rPr>
          <w:rFonts w:eastAsia="Batang"/>
          <w:lang w:val="sv-SE" w:eastAsia="ko-KR"/>
        </w:rPr>
      </w:pPr>
      <w:r>
        <w:rPr>
          <w:rFonts w:eastAsia="Batang"/>
          <w:lang w:val="sv-SE" w:eastAsia="ko-KR"/>
        </w:rPr>
        <w:t xml:space="preserve">Trang thiết bị phục vụ thực hiện chương trình giáo dục phổ thông 2018 cấp phát chưa kịp thời. Chương trình giáo dục địa phương đa số lớp 10 chưa có tài liệu cụ thể nên gây khó khăn cho giáo viên và học sinh. Trang thiết bị dạy học chất lượng chưa đảm bảo. </w:t>
      </w:r>
    </w:p>
    <w:p>
      <w:pPr>
        <w:shd w:val="clear" w:color="auto" w:fill="FFFFFF"/>
        <w:spacing w:before="40" w:after="40" w:line="276" w:lineRule="auto"/>
        <w:jc w:val="both"/>
        <w:rPr>
          <w:b/>
          <w:i/>
          <w:szCs w:val="28"/>
          <w:lang w:val="nl-NL"/>
        </w:rPr>
      </w:pPr>
      <w:r>
        <w:rPr>
          <w:b/>
          <w:bCs/>
          <w:i/>
          <w:szCs w:val="28"/>
          <w:lang w:val="nl-NL"/>
        </w:rPr>
        <w:t>4. Kế hoạch cải tiến chất lượng</w:t>
      </w:r>
    </w:p>
    <w:p>
      <w:pPr>
        <w:shd w:val="clear" w:color="auto" w:fill="FFFFFF"/>
        <w:spacing w:before="40" w:after="40" w:line="276" w:lineRule="auto"/>
        <w:ind w:firstLine="426"/>
        <w:jc w:val="both"/>
        <w:rPr>
          <w:szCs w:val="28"/>
          <w:lang w:val="nl-NL"/>
        </w:rPr>
      </w:pPr>
      <w:r>
        <w:rPr>
          <w:szCs w:val="28"/>
          <w:lang w:val="nl-NL"/>
        </w:rPr>
        <w:t>Trong những năm học tới, nhà trường tiếp tục quan tâm hơn nữa đến công tác xây dựng kế hoạch và đề ra các biện pháp tích cực để hoàn thành tốt chương trình năm học do Bộ GD&amp;ĐT đã đề ra.</w:t>
      </w:r>
    </w:p>
    <w:p>
      <w:pPr>
        <w:shd w:val="clear" w:color="auto" w:fill="FFFFFF"/>
        <w:spacing w:before="40" w:after="40" w:line="276" w:lineRule="auto"/>
        <w:ind w:firstLine="426"/>
        <w:jc w:val="both"/>
        <w:rPr>
          <w:szCs w:val="28"/>
          <w:lang w:val="nl-NL"/>
        </w:rPr>
      </w:pPr>
      <w:r>
        <w:rPr>
          <w:szCs w:val="28"/>
          <w:lang w:val="nl-NL"/>
        </w:rPr>
        <w:t xml:space="preserve">Tiếp tục duy trì việc kiểm tra hằng tháng, hằng tuần của BGH, Ban thanh tra và các tổ chuyên môn của nhà trường để kịp thời rà soát đánh giá, kiểm tra việc thực hiện kế hoạch giảng dạy và thực hiện các hoạt động giáo dục trong nhà trường. </w:t>
      </w:r>
    </w:p>
    <w:p>
      <w:pPr>
        <w:shd w:val="clear" w:color="auto" w:fill="FFFFFF"/>
        <w:spacing w:before="40" w:after="40" w:line="276" w:lineRule="auto"/>
        <w:ind w:firstLine="426"/>
        <w:jc w:val="both"/>
        <w:rPr>
          <w:szCs w:val="28"/>
          <w:lang w:val="nl-NL"/>
        </w:rPr>
      </w:pPr>
      <w:r>
        <w:rPr>
          <w:szCs w:val="28"/>
          <w:lang w:val="nl-NL"/>
        </w:rPr>
        <w:t>BGH chủ động bố trí hợp lý thời gian dạy bù (nếu có) để tránh tình trạng chồng chéo.</w:t>
      </w:r>
    </w:p>
    <w:p>
      <w:pPr>
        <w:spacing w:before="40" w:after="40" w:line="276" w:lineRule="auto"/>
        <w:jc w:val="both"/>
        <w:rPr>
          <w:szCs w:val="28"/>
          <w:lang w:val="nl-NL"/>
        </w:rPr>
      </w:pPr>
      <w:r>
        <w:rPr>
          <w:b/>
          <w:szCs w:val="28"/>
          <w:lang w:val="vi-VN"/>
        </w:rPr>
        <w:t>5</w:t>
      </w:r>
      <w:r>
        <w:rPr>
          <w:b/>
          <w:i/>
          <w:szCs w:val="28"/>
          <w:lang w:val="vi-VN"/>
        </w:rPr>
        <w:t>. Tự đánh giá: Đạt mức 3</w:t>
      </w:r>
    </w:p>
    <w:p>
      <w:pPr>
        <w:pStyle w:val="Heading3"/>
        <w:spacing w:after="40" w:line="276" w:lineRule="auto"/>
        <w:rPr>
          <w:rFonts w:ascii="Times New Roman" w:hAnsi="Times New Roman" w:cs="Times New Roman"/>
          <w:b/>
          <w:color w:val="auto"/>
          <w:sz w:val="28"/>
          <w:szCs w:val="28"/>
          <w:lang w:val="nl-NL"/>
        </w:rPr>
      </w:pPr>
      <w:bookmarkStart w:id="73" w:name="_Toc3837294"/>
      <w:bookmarkEnd w:id="72"/>
      <w:r>
        <w:rPr>
          <w:rFonts w:ascii="Times New Roman" w:hAnsi="Times New Roman" w:cs="Times New Roman"/>
          <w:b/>
          <w:color w:val="auto"/>
          <w:sz w:val="28"/>
          <w:szCs w:val="28"/>
          <w:lang w:val="nl-NL"/>
        </w:rPr>
        <w:t>Tiêu chí 5.2: Tổ chức hoạt động giáo dục cho học sinh có hoàn cảnh khó khăn, học sinh có năng khiếu, học sinh gặp khó khăn trong học tập và rèn luyện.</w:t>
      </w:r>
    </w:p>
    <w:p>
      <w:pPr>
        <w:shd w:val="clear" w:color="auto" w:fill="FFFFFF"/>
        <w:spacing w:before="40" w:after="40" w:line="276" w:lineRule="auto"/>
        <w:ind w:firstLine="426"/>
        <w:jc w:val="both"/>
        <w:rPr>
          <w:bCs/>
          <w:szCs w:val="28"/>
          <w:lang w:val="nl-NL"/>
        </w:rPr>
      </w:pPr>
      <w:r>
        <w:rPr>
          <w:bCs/>
          <w:szCs w:val="28"/>
          <w:lang w:val="nl-NL"/>
        </w:rPr>
        <w:t>Mức 1:</w:t>
      </w:r>
    </w:p>
    <w:p>
      <w:pPr>
        <w:spacing w:before="40" w:after="40" w:line="276" w:lineRule="auto"/>
        <w:ind w:firstLine="426"/>
        <w:jc w:val="both"/>
        <w:rPr>
          <w:i/>
          <w:szCs w:val="28"/>
          <w:lang w:val="nl-NL"/>
        </w:rPr>
      </w:pPr>
      <w:r>
        <w:rPr>
          <w:i/>
          <w:szCs w:val="28"/>
          <w:lang w:val="nl-NL"/>
        </w:rPr>
        <w:t>a</w:t>
      </w:r>
      <w:r>
        <w:rPr>
          <w:i/>
          <w:szCs w:val="28"/>
          <w:lang w:val="vi-VN"/>
        </w:rPr>
        <w:t xml:space="preserve">) Có kế hoạch giáo dục </w:t>
      </w:r>
      <w:r>
        <w:rPr>
          <w:i/>
          <w:szCs w:val="28"/>
          <w:lang w:val="nl-NL"/>
        </w:rPr>
        <w:t xml:space="preserve">cho </w:t>
      </w:r>
      <w:r>
        <w:rPr>
          <w:i/>
          <w:szCs w:val="28"/>
          <w:lang w:val="vi-VN"/>
        </w:rPr>
        <w:t>học sinh có hoàn cảnh khó khăn, học sinh có năng khiếu</w:t>
      </w:r>
      <w:r>
        <w:rPr>
          <w:i/>
          <w:szCs w:val="28"/>
          <w:lang w:val="nl-NL"/>
        </w:rPr>
        <w:t>,</w:t>
      </w:r>
      <w:r>
        <w:rPr>
          <w:i/>
          <w:szCs w:val="28"/>
          <w:lang w:val="vi-VN"/>
        </w:rPr>
        <w:t xml:space="preserve"> học sinh gặp khó khăn trong học tập</w:t>
      </w:r>
      <w:r>
        <w:rPr>
          <w:i/>
          <w:szCs w:val="28"/>
          <w:lang w:val="nl-NL"/>
        </w:rPr>
        <w:t xml:space="preserve"> và</w:t>
      </w:r>
      <w:r>
        <w:rPr>
          <w:i/>
          <w:szCs w:val="28"/>
          <w:lang w:val="vi-VN"/>
        </w:rPr>
        <w:t xml:space="preserve"> rèn luyện</w:t>
      </w:r>
      <w:r>
        <w:rPr>
          <w:i/>
          <w:szCs w:val="28"/>
          <w:lang w:val="nl-NL"/>
        </w:rPr>
        <w:t>.</w:t>
      </w:r>
    </w:p>
    <w:p>
      <w:pPr>
        <w:spacing w:before="40" w:after="40" w:line="276" w:lineRule="auto"/>
        <w:ind w:firstLine="426"/>
        <w:jc w:val="both"/>
        <w:rPr>
          <w:i/>
          <w:szCs w:val="28"/>
          <w:lang w:val="nl-NL"/>
        </w:rPr>
      </w:pPr>
      <w:r>
        <w:rPr>
          <w:i/>
          <w:szCs w:val="28"/>
          <w:lang w:val="nl-NL"/>
        </w:rPr>
        <w:t xml:space="preserve">b) Tổ chức thực hiện kế hoạch hoạt động giáo dục cho </w:t>
      </w:r>
      <w:r>
        <w:rPr>
          <w:i/>
          <w:szCs w:val="28"/>
          <w:lang w:val="vi-VN"/>
        </w:rPr>
        <w:t>học sinh có hoàn cảnh khó khăn, học sinh có năng khiếu</w:t>
      </w:r>
      <w:r>
        <w:rPr>
          <w:i/>
          <w:szCs w:val="28"/>
          <w:lang w:val="nl-NL"/>
        </w:rPr>
        <w:t xml:space="preserve">, </w:t>
      </w:r>
      <w:r>
        <w:rPr>
          <w:i/>
          <w:szCs w:val="28"/>
          <w:lang w:val="vi-VN"/>
        </w:rPr>
        <w:t>học sinh gặp khó khăn trong học tập</w:t>
      </w:r>
      <w:r>
        <w:rPr>
          <w:i/>
          <w:szCs w:val="28"/>
          <w:lang w:val="nl-NL"/>
        </w:rPr>
        <w:t xml:space="preserve"> và</w:t>
      </w:r>
      <w:r>
        <w:rPr>
          <w:i/>
          <w:szCs w:val="28"/>
          <w:lang w:val="vi-VN"/>
        </w:rPr>
        <w:t xml:space="preserve"> rèn luyện</w:t>
      </w:r>
      <w:r>
        <w:rPr>
          <w:i/>
          <w:szCs w:val="28"/>
          <w:lang w:val="nl-NL"/>
        </w:rPr>
        <w:t>.</w:t>
      </w:r>
    </w:p>
    <w:p>
      <w:pPr>
        <w:spacing w:before="40" w:after="40" w:line="276" w:lineRule="auto"/>
        <w:ind w:firstLine="426"/>
        <w:jc w:val="both"/>
        <w:rPr>
          <w:b/>
          <w:i/>
          <w:szCs w:val="28"/>
          <w:lang w:val="nl-NL"/>
        </w:rPr>
      </w:pPr>
      <w:r>
        <w:rPr>
          <w:i/>
          <w:szCs w:val="28"/>
          <w:lang w:val="nl-NL"/>
        </w:rPr>
        <w:t xml:space="preserve">c) Hằng năm rà soát, đánh giá các hoạt động giáo dục học sinh </w:t>
      </w:r>
      <w:r>
        <w:rPr>
          <w:i/>
          <w:szCs w:val="28"/>
          <w:lang w:val="vi-VN"/>
        </w:rPr>
        <w:t>có hoàn cảnh khó khăn, học sinh có năng khiếu</w:t>
      </w:r>
      <w:r>
        <w:rPr>
          <w:i/>
          <w:szCs w:val="28"/>
          <w:lang w:val="nl-NL"/>
        </w:rPr>
        <w:t>,</w:t>
      </w:r>
      <w:r>
        <w:rPr>
          <w:i/>
          <w:szCs w:val="28"/>
          <w:lang w:val="vi-VN"/>
        </w:rPr>
        <w:t xml:space="preserve"> học sinh gặp khó khăn trong học tập</w:t>
      </w:r>
      <w:r>
        <w:rPr>
          <w:i/>
          <w:szCs w:val="28"/>
          <w:lang w:val="nl-NL"/>
        </w:rPr>
        <w:t xml:space="preserve"> và</w:t>
      </w:r>
      <w:r>
        <w:rPr>
          <w:i/>
          <w:szCs w:val="28"/>
          <w:lang w:val="vi-VN"/>
        </w:rPr>
        <w:t xml:space="preserve"> rèn luyện</w:t>
      </w:r>
      <w:r>
        <w:rPr>
          <w:i/>
          <w:szCs w:val="28"/>
          <w:lang w:val="nl-NL"/>
        </w:rPr>
        <w:t>.</w:t>
      </w:r>
    </w:p>
    <w:p>
      <w:pPr>
        <w:shd w:val="clear" w:color="auto" w:fill="FFFFFF"/>
        <w:spacing w:before="40" w:after="40" w:line="276" w:lineRule="auto"/>
        <w:ind w:firstLine="426"/>
        <w:jc w:val="both"/>
        <w:rPr>
          <w:bCs/>
          <w:szCs w:val="28"/>
          <w:lang w:val="nl-NL"/>
        </w:rPr>
      </w:pPr>
      <w:r>
        <w:rPr>
          <w:bCs/>
          <w:szCs w:val="28"/>
          <w:lang w:val="nl-NL"/>
        </w:rPr>
        <w:t>Mức 2:</w:t>
      </w:r>
    </w:p>
    <w:p>
      <w:pPr>
        <w:spacing w:before="40" w:after="40" w:line="276" w:lineRule="auto"/>
        <w:ind w:firstLine="426"/>
        <w:jc w:val="both"/>
        <w:rPr>
          <w:i/>
          <w:szCs w:val="28"/>
          <w:lang w:val="nl-NL"/>
        </w:rPr>
      </w:pPr>
      <w:r>
        <w:rPr>
          <w:i/>
          <w:szCs w:val="28"/>
          <w:lang w:val="nl-NL"/>
        </w:rPr>
        <w:t xml:space="preserve">Học sinh </w:t>
      </w:r>
      <w:r>
        <w:rPr>
          <w:i/>
          <w:szCs w:val="28"/>
          <w:lang w:val="vi-VN"/>
        </w:rPr>
        <w:t>có hoàn cảnh khó khăn, học sinh có năng khiếu</w:t>
      </w:r>
      <w:r>
        <w:rPr>
          <w:i/>
          <w:szCs w:val="28"/>
          <w:lang w:val="nl-NL"/>
        </w:rPr>
        <w:t xml:space="preserve">, </w:t>
      </w:r>
      <w:r>
        <w:rPr>
          <w:i/>
          <w:szCs w:val="28"/>
          <w:lang w:val="vi-VN"/>
        </w:rPr>
        <w:t>học sinh gặp khó khăn trong học tập</w:t>
      </w:r>
      <w:r>
        <w:rPr>
          <w:i/>
          <w:szCs w:val="28"/>
          <w:lang w:val="nl-NL"/>
        </w:rPr>
        <w:t xml:space="preserve"> và</w:t>
      </w:r>
      <w:r>
        <w:rPr>
          <w:i/>
          <w:szCs w:val="28"/>
          <w:lang w:val="vi-VN"/>
        </w:rPr>
        <w:t xml:space="preserve"> rèn luyện</w:t>
      </w:r>
      <w:r>
        <w:rPr>
          <w:i/>
          <w:szCs w:val="28"/>
          <w:lang w:val="nl-NL"/>
        </w:rPr>
        <w:t xml:space="preserve"> đáp ứng được mục tiêu giáo dục theo kế hoạch giáo dục.</w:t>
      </w:r>
    </w:p>
    <w:p>
      <w:pPr>
        <w:shd w:val="clear" w:color="auto" w:fill="FFFFFF"/>
        <w:spacing w:before="40" w:after="40" w:line="276" w:lineRule="auto"/>
        <w:jc w:val="both"/>
        <w:rPr>
          <w:b/>
          <w:bCs/>
          <w:i/>
          <w:szCs w:val="28"/>
          <w:lang w:val="nl-NL"/>
        </w:rPr>
      </w:pPr>
      <w:r>
        <w:rPr>
          <w:b/>
          <w:bCs/>
          <w:i/>
          <w:szCs w:val="28"/>
          <w:lang w:val="nl-NL"/>
        </w:rPr>
        <w:t>1. Mô tả hiện trạng</w:t>
      </w:r>
    </w:p>
    <w:p>
      <w:pPr>
        <w:shd w:val="clear" w:color="auto" w:fill="FFFFFF"/>
        <w:spacing w:before="40" w:after="40" w:line="276" w:lineRule="auto"/>
        <w:ind w:firstLine="426"/>
        <w:jc w:val="both"/>
        <w:rPr>
          <w:szCs w:val="28"/>
          <w:lang w:val="nl-NL"/>
        </w:rPr>
      </w:pPr>
      <w:r>
        <w:rPr>
          <w:szCs w:val="28"/>
          <w:lang w:val="nl-NL"/>
        </w:rPr>
        <w:lastRenderedPageBreak/>
        <w:t>Đầu các năm học, nhà trường tiến hành khảo sát chất lượng bộ môn để phân loại học sinh giỏi, yếu, kém và có các biện pháp bồi dưỡng học sinh giỏi, phụ đạo học sinh yếu, kém, giúp đỡ học sinh vươn lên trong học tập [H1-1.4-11].</w:t>
      </w:r>
    </w:p>
    <w:p>
      <w:pPr>
        <w:shd w:val="clear" w:color="auto" w:fill="FFFFFF"/>
        <w:spacing w:before="40" w:after="40" w:line="276" w:lineRule="auto"/>
        <w:ind w:firstLine="426"/>
        <w:jc w:val="both"/>
        <w:rPr>
          <w:szCs w:val="28"/>
          <w:lang w:val="nl-NL"/>
        </w:rPr>
      </w:pPr>
      <w:r>
        <w:rPr>
          <w:szCs w:val="28"/>
          <w:lang w:val="nl-NL"/>
        </w:rPr>
        <w:t>Nhà trường có kế hoạch tổ chức dạy bồi dưỡng học sinh giỏi văn hoá các môn ở khối 10, 11, phân công giáo viên có kinh nghiệm trực tiếp phụ trách. Bồi dưỡng học sinh giỏi, bồi dưỡng học sinh có năng khiếu (môn TDQP) [H1-1.2-0.6]. Vì thế kết quả thi học sinh giỏi các môn văn hoá của nhà trường trong năm học 2021 - 2022 được nâng lên rõ rệt [H5-5.2-01]. Nhà trường còn tổ chức các lớp học phụ đạo để nâng cao chất lượng đại trà cho học sinh yếu kém.</w:t>
      </w:r>
    </w:p>
    <w:p>
      <w:pPr>
        <w:spacing w:before="40" w:after="40" w:line="276" w:lineRule="auto"/>
        <w:ind w:firstLine="426"/>
        <w:jc w:val="both"/>
        <w:rPr>
          <w:szCs w:val="28"/>
          <w:lang w:val="nl-NL"/>
        </w:rPr>
      </w:pPr>
      <w:r>
        <w:rPr>
          <w:szCs w:val="28"/>
          <w:lang w:val="nl-NL"/>
        </w:rPr>
        <w:t>Đối với một số học sinh gặp khó khăn trong học tập (học sinh khuyết tật) thì nhà trường đã sắp xếp, bố trí các em vào một số lớp học phù hợp, đảm bảo mỗi lớp học hoà nhập có không quá hai học sinh khuyết tật, nhà trường đã xây dựng môi trường giáo dục hoà nhập, thân thiện, đảm bảo người khuyết tật được tôn trọng, hỗ trợ, hợp tác và được tham gia bình đẳng trong mọi hoạt động giáo dục. Nhà trường đã có những buổi họp để phát triển chuyên môn cho cán bộ giáo viên, nhân viên để đáp ứng nhiệm vụ giáo dục hoà nhập, trong quá trình giảng dạy các giáo viên có những phương pháp dạy học phù hợp, tiếp cận các em một cách tế nhị để tránh gây sự mặc cảm và tự ti đối với các em [H1-1.1-0.2].</w:t>
      </w:r>
    </w:p>
    <w:p>
      <w:pPr>
        <w:pStyle w:val="2b54c431-b10c-4f25-a2ae-a0fb8ec2fa6c"/>
        <w:spacing w:before="40" w:after="40" w:line="276" w:lineRule="auto"/>
        <w:ind w:firstLine="426"/>
        <w:jc w:val="both"/>
        <w:rPr>
          <w:sz w:val="28"/>
          <w:szCs w:val="28"/>
          <w:lang w:val="nl-NL"/>
        </w:rPr>
      </w:pPr>
      <w:r>
        <w:rPr>
          <w:sz w:val="28"/>
          <w:szCs w:val="28"/>
          <w:lang w:val="nl-NL"/>
        </w:rPr>
        <w:t>Học sinh có năng khiếu các môn học thể dục thể thao, nghệ thuật được giáo viên tổ chức bồi dưỡng và tham gia các cuộc thi đã có nhiều thành tích được ghi nhận và có quyết định khen thưởng kịp thời. [H2-2.4-01].</w:t>
      </w:r>
    </w:p>
    <w:p>
      <w:pPr>
        <w:shd w:val="clear" w:color="auto" w:fill="FFFFFF"/>
        <w:spacing w:before="40" w:after="40" w:line="276" w:lineRule="auto"/>
        <w:jc w:val="both"/>
        <w:rPr>
          <w:b/>
          <w:i/>
          <w:szCs w:val="28"/>
          <w:lang w:val="nl-NL"/>
        </w:rPr>
      </w:pPr>
      <w:r>
        <w:rPr>
          <w:b/>
          <w:bCs/>
          <w:i/>
          <w:szCs w:val="28"/>
          <w:lang w:val="nl-NL"/>
        </w:rPr>
        <w:t>2. Điểm mạnh</w:t>
      </w:r>
    </w:p>
    <w:p>
      <w:pPr>
        <w:shd w:val="clear" w:color="auto" w:fill="FFFFFF"/>
        <w:spacing w:before="40" w:after="40" w:line="276" w:lineRule="auto"/>
        <w:ind w:firstLine="426"/>
        <w:jc w:val="both"/>
        <w:rPr>
          <w:szCs w:val="28"/>
          <w:lang w:val="nl-NL"/>
        </w:rPr>
      </w:pPr>
      <w:r>
        <w:rPr>
          <w:szCs w:val="28"/>
          <w:lang w:val="nl-NL"/>
        </w:rPr>
        <w:t>Công tác bồi dưỡng học sinh giỏi, giúp đỡ học sinh yếu kém đã được nhà trường tổ chức thực hiện có nền nếp và hiệu quả từ nhiều năm nay. Đội ngũ cán bộ giáo viên có năng lực và kinh nghiệm bồi dưỡng học sinh giỏi, tinh thần và ý thức trách nhiệm tốt. Hầu hết giáo viên trong trường đều có ý thức trách nhiệm, tận tụy với việc giúp đỡ học sinh yếu, học sinh gặp khó khăn trong học tập (học sinh khuyết tật) nhằm giúp các em vươn lên trong học tập.</w:t>
      </w:r>
    </w:p>
    <w:p>
      <w:pPr>
        <w:pStyle w:val="c3be091c-8cc2-41d2-b76a-0a9061b0e9de"/>
        <w:spacing w:before="40" w:after="40" w:line="276" w:lineRule="auto"/>
        <w:ind w:firstLine="426"/>
        <w:jc w:val="both"/>
        <w:rPr>
          <w:sz w:val="28"/>
          <w:szCs w:val="28"/>
          <w:lang w:val="nl-NL"/>
        </w:rPr>
      </w:pPr>
      <w:r>
        <w:rPr>
          <w:sz w:val="28"/>
          <w:szCs w:val="28"/>
          <w:lang w:val="nl-NL"/>
        </w:rPr>
        <w:t>Sau mỗi học kỳ, rà soát, đánh giá, rút kinh nghiệm để cải tiến phương pháp giúp các em học sinh lực học yếu kém, học sinh có hoàn cảnh khó khăn vươn lên, học sinh có năng khiếu phát triển.</w:t>
      </w:r>
    </w:p>
    <w:p>
      <w:pPr>
        <w:shd w:val="clear" w:color="auto" w:fill="FFFFFF"/>
        <w:spacing w:before="40" w:after="40" w:line="276" w:lineRule="auto"/>
        <w:jc w:val="both"/>
        <w:rPr>
          <w:b/>
          <w:i/>
          <w:szCs w:val="28"/>
          <w:lang w:val="nl-NL"/>
        </w:rPr>
      </w:pPr>
      <w:r>
        <w:rPr>
          <w:b/>
          <w:bCs/>
          <w:i/>
          <w:szCs w:val="28"/>
          <w:lang w:val="nl-NL"/>
        </w:rPr>
        <w:t>3. Điểm yếu</w:t>
      </w:r>
    </w:p>
    <w:p>
      <w:pPr>
        <w:autoSpaceDE w:val="0"/>
        <w:autoSpaceDN w:val="0"/>
        <w:adjustRightInd w:val="0"/>
        <w:spacing w:line="288" w:lineRule="auto"/>
        <w:ind w:firstLine="720"/>
        <w:jc w:val="both"/>
        <w:rPr>
          <w:lang w:val="sv-SE"/>
        </w:rPr>
      </w:pPr>
      <w:r>
        <w:rPr>
          <w:lang w:val="sv-SE"/>
        </w:rPr>
        <w:t>Công tác bồi dưỡng, giúp đỡ học sinh có hoàn cảnh khó khăn, học sinh có năng khiếu, học sinh gặp khó khăn trong học tập, rèn luyện còn gặp khó khăn vì sức khỏe của học sinh còn hạn chế. Học sinh phần lớn là con nông thôn, nông nghiệp thuần túy nên việc đầu tư về sách vở, tài liệu tham khảo chưa được nhiều.</w:t>
      </w:r>
    </w:p>
    <w:p>
      <w:pPr>
        <w:autoSpaceDE w:val="0"/>
        <w:autoSpaceDN w:val="0"/>
        <w:adjustRightInd w:val="0"/>
        <w:spacing w:line="288" w:lineRule="auto"/>
        <w:ind w:firstLine="720"/>
        <w:jc w:val="both"/>
        <w:rPr>
          <w:b/>
          <w:bCs/>
          <w:spacing w:val="-4"/>
          <w:lang w:val="sv-SE"/>
        </w:rPr>
      </w:pPr>
      <w:r>
        <w:rPr>
          <w:lang w:val="sv-SE"/>
        </w:rPr>
        <w:lastRenderedPageBreak/>
        <w:t>Kinh phí chi cho giáo viên bồi dưỡng học sinh năng khiếu không có, nhà trường chỉ hỗ trợ được một phần kinh phí nhỏ.</w:t>
      </w:r>
    </w:p>
    <w:p>
      <w:pPr>
        <w:shd w:val="clear" w:color="auto" w:fill="FFFFFF"/>
        <w:spacing w:before="40" w:after="40" w:line="276" w:lineRule="auto"/>
        <w:jc w:val="both"/>
        <w:rPr>
          <w:b/>
          <w:bCs/>
          <w:i/>
          <w:szCs w:val="28"/>
          <w:lang w:val="nl-NL"/>
        </w:rPr>
      </w:pPr>
      <w:r>
        <w:rPr>
          <w:b/>
          <w:bCs/>
          <w:i/>
          <w:szCs w:val="28"/>
          <w:lang w:val="nl-NL"/>
        </w:rPr>
        <w:t>4. Kế hoạch cải tiến chất lượng</w:t>
      </w:r>
    </w:p>
    <w:p>
      <w:pPr>
        <w:pStyle w:val="383f54ed-2ae4-40a9-8c7c-89a5bdb44dd9"/>
        <w:spacing w:before="40" w:after="40" w:line="276" w:lineRule="auto"/>
        <w:ind w:firstLine="426"/>
        <w:jc w:val="both"/>
        <w:rPr>
          <w:sz w:val="28"/>
          <w:szCs w:val="28"/>
          <w:lang w:val="nl-NL"/>
        </w:rPr>
      </w:pPr>
      <w:r>
        <w:rPr>
          <w:sz w:val="28"/>
          <w:szCs w:val="28"/>
          <w:lang w:val="nl-NL"/>
        </w:rPr>
        <w:t>Phối hợp với các các ban ngành khác nhằm tổ chức tốt và tham gia các hoạt động.</w:t>
      </w:r>
    </w:p>
    <w:p>
      <w:pPr>
        <w:pStyle w:val="383f54ed-2ae4-40a9-8c7c-89a5bdb44dd9"/>
        <w:spacing w:before="40" w:after="40" w:line="276" w:lineRule="auto"/>
        <w:ind w:firstLine="426"/>
        <w:jc w:val="both"/>
        <w:rPr>
          <w:sz w:val="28"/>
          <w:szCs w:val="28"/>
          <w:lang w:val="nl-NL"/>
        </w:rPr>
      </w:pPr>
      <w:r>
        <w:rPr>
          <w:sz w:val="28"/>
          <w:szCs w:val="28"/>
          <w:lang w:val="nl-NL"/>
        </w:rPr>
        <w:t>Đổi mới nội dung và hình thức tổ chức hoạt động giáo dục ngoài giờ lên lớp theo từng chủ điểm.</w:t>
      </w:r>
    </w:p>
    <w:p>
      <w:pPr>
        <w:shd w:val="clear" w:color="auto" w:fill="FFFFFF"/>
        <w:spacing w:before="40" w:after="40" w:line="276" w:lineRule="auto"/>
        <w:ind w:firstLine="426"/>
        <w:jc w:val="both"/>
        <w:rPr>
          <w:szCs w:val="28"/>
          <w:lang w:val="nl-NL"/>
        </w:rPr>
      </w:pPr>
      <w:r>
        <w:rPr>
          <w:szCs w:val="28"/>
          <w:lang w:val="nl-NL"/>
        </w:rPr>
        <w:t>Đưa kết quả bồi dưỡng học sinh giỏi, giúp đỡ học sinh yếu kém vào tiêu chí thi đua và xếp loại giáo viên theo chuẩn nghề nghiệp.</w:t>
      </w:r>
    </w:p>
    <w:p>
      <w:pPr>
        <w:spacing w:before="40" w:after="40" w:line="276" w:lineRule="auto"/>
        <w:jc w:val="both"/>
        <w:rPr>
          <w:i/>
          <w:szCs w:val="28"/>
          <w:lang w:val="nl-NL"/>
        </w:rPr>
      </w:pPr>
      <w:r>
        <w:rPr>
          <w:b/>
          <w:i/>
          <w:szCs w:val="28"/>
          <w:lang w:val="vi-VN"/>
        </w:rPr>
        <w:t xml:space="preserve">5. Tự đánh giá: Đạt mức </w:t>
      </w:r>
      <w:r>
        <w:rPr>
          <w:b/>
          <w:i/>
          <w:szCs w:val="28"/>
          <w:lang w:val="nl-NL"/>
        </w:rPr>
        <w:t>2</w:t>
      </w:r>
    </w:p>
    <w:p>
      <w:pPr>
        <w:pStyle w:val="Heading3"/>
        <w:spacing w:after="40" w:line="276" w:lineRule="auto"/>
        <w:rPr>
          <w:rFonts w:ascii="Times New Roman" w:hAnsi="Times New Roman" w:cs="Times New Roman"/>
          <w:b/>
          <w:color w:val="auto"/>
          <w:sz w:val="28"/>
          <w:szCs w:val="28"/>
          <w:lang w:val="nl-NL"/>
        </w:rPr>
      </w:pPr>
      <w:bookmarkStart w:id="74" w:name="_Toc3837295"/>
      <w:bookmarkEnd w:id="73"/>
      <w:r>
        <w:rPr>
          <w:rFonts w:ascii="Times New Roman" w:hAnsi="Times New Roman" w:cs="Times New Roman"/>
          <w:b/>
          <w:color w:val="auto"/>
          <w:sz w:val="28"/>
          <w:szCs w:val="28"/>
          <w:lang w:val="nl-NL"/>
        </w:rPr>
        <w:t>Tiêu chí 5.3: Thực hiện nội dung  giáo dục địa phương theo quy định</w:t>
      </w:r>
    </w:p>
    <w:p>
      <w:pPr>
        <w:shd w:val="clear" w:color="auto" w:fill="FFFFFF"/>
        <w:spacing w:before="40" w:after="40" w:line="276" w:lineRule="auto"/>
        <w:ind w:firstLine="426"/>
        <w:jc w:val="both"/>
        <w:rPr>
          <w:bCs/>
          <w:szCs w:val="28"/>
          <w:lang w:val="nl-NL"/>
        </w:rPr>
      </w:pPr>
      <w:r>
        <w:rPr>
          <w:bCs/>
          <w:szCs w:val="28"/>
          <w:lang w:val="nl-NL"/>
        </w:rPr>
        <w:t>Mức 1:</w:t>
      </w:r>
    </w:p>
    <w:p>
      <w:pPr>
        <w:spacing w:before="40" w:after="40" w:line="276" w:lineRule="auto"/>
        <w:ind w:firstLine="426"/>
        <w:jc w:val="both"/>
        <w:rPr>
          <w:i/>
          <w:szCs w:val="28"/>
          <w:lang w:val="nl-NL"/>
        </w:rPr>
      </w:pPr>
      <w:r>
        <w:rPr>
          <w:i/>
          <w:szCs w:val="28"/>
          <w:lang w:val="nl-NL"/>
        </w:rPr>
        <w:t>a) Nội dung giáo dục địa phương cho học sinh được thực hiện theo kế hoạch.</w:t>
      </w:r>
    </w:p>
    <w:p>
      <w:pPr>
        <w:spacing w:before="40" w:after="40" w:line="276" w:lineRule="auto"/>
        <w:ind w:firstLine="426"/>
        <w:jc w:val="both"/>
        <w:rPr>
          <w:i/>
          <w:szCs w:val="28"/>
          <w:lang w:val="nl-NL"/>
        </w:rPr>
      </w:pPr>
      <w:r>
        <w:rPr>
          <w:i/>
          <w:szCs w:val="28"/>
          <w:lang w:val="nl-NL"/>
        </w:rPr>
        <w:t>b) Các hình thức kiểm tra, đánh giá học sinh về nội dung giáo dục địa phương đảm bảo khách quan và hiệu quả.</w:t>
      </w:r>
    </w:p>
    <w:p>
      <w:pPr>
        <w:spacing w:before="40" w:after="40" w:line="276" w:lineRule="auto"/>
        <w:ind w:firstLine="426"/>
        <w:jc w:val="both"/>
        <w:rPr>
          <w:i/>
          <w:szCs w:val="28"/>
          <w:lang w:val="nl-NL"/>
        </w:rPr>
      </w:pPr>
      <w:r>
        <w:rPr>
          <w:i/>
          <w:szCs w:val="28"/>
          <w:lang w:val="nl-NL"/>
        </w:rPr>
        <w:t>c) Hằng năm, rà soát, đánh giá, cập nhật tài liệu, đề xuất điều chỉnh nội dung giáo dục địa phương.</w:t>
      </w:r>
    </w:p>
    <w:p>
      <w:pPr>
        <w:spacing w:before="40" w:after="40" w:line="276" w:lineRule="auto"/>
        <w:ind w:firstLine="426"/>
        <w:jc w:val="both"/>
        <w:rPr>
          <w:szCs w:val="28"/>
          <w:lang w:val="nl-NL"/>
        </w:rPr>
      </w:pPr>
      <w:r>
        <w:rPr>
          <w:szCs w:val="28"/>
          <w:lang w:val="nl-NL"/>
        </w:rPr>
        <w:t>Mức 2:</w:t>
      </w:r>
    </w:p>
    <w:p>
      <w:pPr>
        <w:spacing w:before="40" w:after="40" w:line="276" w:lineRule="auto"/>
        <w:ind w:firstLine="426"/>
        <w:jc w:val="both"/>
        <w:rPr>
          <w:i/>
          <w:szCs w:val="28"/>
          <w:lang w:val="nl-NL"/>
        </w:rPr>
      </w:pPr>
      <w:r>
        <w:rPr>
          <w:i/>
          <w:szCs w:val="28"/>
          <w:lang w:val="nl-NL"/>
        </w:rPr>
        <w:t>Nội dung giáo dục địa phương phù hợp với mục tiêu môn học và gắn lý luận với thực tiễn.</w:t>
      </w:r>
    </w:p>
    <w:p>
      <w:pPr>
        <w:shd w:val="clear" w:color="auto" w:fill="FFFFFF"/>
        <w:spacing w:before="40" w:after="40" w:line="276" w:lineRule="auto"/>
        <w:jc w:val="both"/>
        <w:rPr>
          <w:b/>
          <w:i/>
          <w:szCs w:val="28"/>
          <w:lang w:val="nl-NL"/>
        </w:rPr>
      </w:pPr>
      <w:r>
        <w:rPr>
          <w:b/>
          <w:bCs/>
          <w:i/>
          <w:szCs w:val="28"/>
          <w:lang w:val="nl-NL"/>
        </w:rPr>
        <w:t>1. Mô tả hiện trạng</w:t>
      </w:r>
    </w:p>
    <w:p>
      <w:pPr>
        <w:shd w:val="clear" w:color="auto" w:fill="FFFFFF"/>
        <w:spacing w:before="40" w:after="40" w:line="276" w:lineRule="auto"/>
        <w:ind w:firstLine="426"/>
        <w:jc w:val="both"/>
        <w:rPr>
          <w:szCs w:val="28"/>
          <w:lang w:val="nl-NL"/>
        </w:rPr>
      </w:pPr>
      <w:r>
        <w:rPr>
          <w:szCs w:val="28"/>
          <w:lang w:val="nl-NL"/>
        </w:rPr>
        <w:t xml:space="preserve">Nhà trường thực hiện đầy đủ nội dung giáo dục địa phương theo quy định tại Công văn số 5977/BGDĐT-GDTrH ngày 07/7/2008 của Bộ GD&amp;ĐT về việc hướng dẫn thực hiện nội dung giáo dục địa phương ở các cấp THPT cụ thể các môn: Văn, Sử, Địa, GDCD, các hoạt động kỹ năng về nguồn của Đoàn thanh niên có nội dung giáo dục địa phương [H1-1.3-09]; [H1-1.8-01];  [H4 - 4.2-02]; [H1-1.4-11]; [H5-5.3-01]. </w:t>
      </w:r>
      <w:r>
        <w:rPr>
          <w:szCs w:val="28"/>
          <w:lang w:val="nb-NO"/>
        </w:rPr>
        <w:t>Hằng năm nhà trường đã rà soát, đánh giá, cập nhật tài liệu, đề xuất điều chỉnh nội dung giáo dục địa phương. Tuy nhiên việc kiểm tra, đánh giá chưa đồng bộ nên việc điều chỉnh và cập nhật tài liệu chưa kịp thời.</w:t>
      </w:r>
    </w:p>
    <w:p>
      <w:pPr>
        <w:pStyle w:val="7aeb721f-630b-45ad-a517-cc7e18a9e74f"/>
        <w:spacing w:before="40" w:after="40" w:line="276" w:lineRule="auto"/>
        <w:ind w:firstLine="426"/>
        <w:jc w:val="both"/>
        <w:rPr>
          <w:sz w:val="28"/>
          <w:szCs w:val="28"/>
          <w:lang w:val="nb-NO"/>
        </w:rPr>
      </w:pPr>
      <w:r>
        <w:rPr>
          <w:sz w:val="28"/>
          <w:szCs w:val="28"/>
          <w:lang w:val="nb-NO"/>
        </w:rPr>
        <w:t xml:space="preserve">Trong quá trình giảng dạy các môn học và các hoạt động giáo dục ngoài giờ lên lớp, các nội dung giáo dục địa phương được thực hiện đầy đảm bảo phù hợp với mục tiêu môn học và gắn lý luận với thực tiễn. Đặc biệt, trong nội dung giáo dục địa phương về lịch sử, văn hóa, địa lí kinh tế - xã hội đã bồi đắp thêm cho học sinh tình yêu quê hương, tự hào về truyền thống quê hương mình, nhất là đối với các giá trị lịch sử, văn hóa như lễ hội, làng nghề truyền thống. Các em học sinh tích cực tham gia các hoạt động văn hóa, văn nghệ tại địa phương; giữ gìn vệ sinh môi trường, nhất là việc chăm sóc, gìn giữ các di tích lịch sử văn hóa; lao động </w:t>
      </w:r>
      <w:r>
        <w:rPr>
          <w:sz w:val="28"/>
          <w:szCs w:val="28"/>
          <w:lang w:val="nb-NO"/>
        </w:rPr>
        <w:lastRenderedPageBreak/>
        <w:t xml:space="preserve">phụ giúp cha mẹ trong việc duy trì, phát huy giá trị kinh tế của các làng nghề. Bên cạnh đó </w:t>
      </w:r>
      <w:r>
        <w:rPr>
          <w:sz w:val="28"/>
          <w:szCs w:val="28"/>
          <w:lang w:val="nl-NL"/>
        </w:rPr>
        <w:t>nhà trường cùng các tổ chuyên môn tổ chức kiểm tra, đánh giá các nội dung giáo dục địa phương theo quy định; BGH, tổ trưởng chuyên môn dự giờ, kiểm tra kế hoạch giảng dạy, giáo án dạy nội dung giáo dục địa phương của các giáo viên Văn, Sử, Địa, GDCD để nhận xét, đánh giá, rút kinh nghiệm. Hồ sơ kiểm tra, đánh giá hoạt động giáo dục địa phương [H1-1.4-11]; [H5-5.3-01]; [H2-2.2-02].</w:t>
      </w:r>
    </w:p>
    <w:p>
      <w:pPr>
        <w:shd w:val="clear" w:color="auto" w:fill="FFFFFF"/>
        <w:spacing w:before="40" w:after="40" w:line="276" w:lineRule="auto"/>
        <w:ind w:firstLine="426"/>
        <w:jc w:val="both"/>
        <w:rPr>
          <w:szCs w:val="28"/>
          <w:lang w:val="nl-NL"/>
        </w:rPr>
      </w:pPr>
      <w:r>
        <w:rPr>
          <w:szCs w:val="28"/>
          <w:lang w:val="nl-NL"/>
        </w:rPr>
        <w:t>Hằng năm, trường đều chỉ đạo các tổ chuyên môn rà soát, đánh giá nội dung giáo dục địa phương từng môn học, đề xuất điều chỉnh nội dung. Tài liệu giáo dục địa phương ở một số môn còn thiếu, giáo viên giảng dạy phải nghiên cứu, tìm hiểu, cập nhật tài liệu, bổ sung các nội dung giáo dục địa phương cho phù hợp với thực tiễn của địa phương [H1-1.3-09]; [H1-1.4-11]; [H2-2.2-02].</w:t>
      </w:r>
    </w:p>
    <w:p>
      <w:pPr>
        <w:shd w:val="clear" w:color="auto" w:fill="FFFFFF"/>
        <w:spacing w:before="40" w:after="40" w:line="276" w:lineRule="auto"/>
        <w:jc w:val="both"/>
        <w:rPr>
          <w:b/>
          <w:i/>
          <w:szCs w:val="28"/>
          <w:lang w:val="nl-NL"/>
        </w:rPr>
      </w:pPr>
      <w:r>
        <w:rPr>
          <w:b/>
          <w:bCs/>
          <w:i/>
          <w:szCs w:val="28"/>
          <w:lang w:val="nl-NL"/>
        </w:rPr>
        <w:t>2. Điểm mạnh</w:t>
      </w:r>
    </w:p>
    <w:p>
      <w:pPr>
        <w:shd w:val="clear" w:color="auto" w:fill="FFFFFF"/>
        <w:spacing w:before="40" w:after="40" w:line="276" w:lineRule="auto"/>
        <w:ind w:firstLine="426"/>
        <w:jc w:val="both"/>
        <w:rPr>
          <w:szCs w:val="28"/>
          <w:lang w:val="nl-NL"/>
        </w:rPr>
      </w:pPr>
      <w:r>
        <w:rPr>
          <w:szCs w:val="28"/>
          <w:lang w:val="nl-NL"/>
        </w:rPr>
        <w:t>Giáo viên hoàn thành đầy đủ, đúng phân phối chương trình giáo dục địa phương theo quy định, lồng ghép các hoạt động trải nghiệm của đoàn thanh niên trong các nội dung giáo dục địa phương</w:t>
      </w:r>
    </w:p>
    <w:p>
      <w:pPr>
        <w:shd w:val="clear" w:color="auto" w:fill="FFFFFF"/>
        <w:spacing w:before="40" w:after="40" w:line="276" w:lineRule="auto"/>
        <w:jc w:val="both"/>
        <w:rPr>
          <w:b/>
          <w:i/>
          <w:szCs w:val="28"/>
          <w:lang w:val="nl-NL"/>
        </w:rPr>
      </w:pPr>
      <w:r>
        <w:rPr>
          <w:b/>
          <w:bCs/>
          <w:i/>
          <w:szCs w:val="28"/>
          <w:lang w:val="nl-NL"/>
        </w:rPr>
        <w:t>3. Điểm yếu</w:t>
      </w:r>
    </w:p>
    <w:p>
      <w:pPr>
        <w:shd w:val="clear" w:color="auto" w:fill="FFFFFF"/>
        <w:spacing w:before="40" w:after="40" w:line="276" w:lineRule="auto"/>
        <w:ind w:firstLine="426"/>
        <w:jc w:val="both"/>
        <w:rPr>
          <w:szCs w:val="28"/>
          <w:lang w:val="nl-NL"/>
        </w:rPr>
      </w:pPr>
      <w:r>
        <w:rPr>
          <w:szCs w:val="28"/>
          <w:lang w:val="nl-NL"/>
        </w:rPr>
        <w:t>Việc giáo dục địa phương ở một số môn còn chưa đạt hiệu quả cao.</w:t>
      </w:r>
    </w:p>
    <w:p>
      <w:pPr>
        <w:shd w:val="clear" w:color="auto" w:fill="FFFFFF"/>
        <w:spacing w:before="40" w:after="40" w:line="276" w:lineRule="auto"/>
        <w:ind w:firstLine="426"/>
        <w:jc w:val="both"/>
        <w:rPr>
          <w:szCs w:val="28"/>
          <w:lang w:val="nl-NL"/>
        </w:rPr>
      </w:pPr>
      <w:r>
        <w:rPr>
          <w:szCs w:val="28"/>
          <w:lang w:val="nl-NL"/>
        </w:rPr>
        <w:t>Công tác ngoại khóa, tìm hiểu di tích lịch sử, văn hóa tại địa phương còn chưa thường xuyên.</w:t>
      </w:r>
    </w:p>
    <w:p>
      <w:pPr>
        <w:shd w:val="clear" w:color="auto" w:fill="FFFFFF"/>
        <w:spacing w:before="40" w:after="40" w:line="276" w:lineRule="auto"/>
        <w:jc w:val="both"/>
        <w:rPr>
          <w:b/>
          <w:i/>
          <w:szCs w:val="28"/>
          <w:lang w:val="nl-NL"/>
        </w:rPr>
      </w:pPr>
      <w:r>
        <w:rPr>
          <w:b/>
          <w:bCs/>
          <w:i/>
          <w:szCs w:val="28"/>
          <w:lang w:val="nl-NL"/>
        </w:rPr>
        <w:t>4. Kế hoạch cải tiến chất lượng</w:t>
      </w:r>
    </w:p>
    <w:p>
      <w:pPr>
        <w:shd w:val="clear" w:color="auto" w:fill="FFFFFF"/>
        <w:spacing w:before="40" w:after="40" w:line="276" w:lineRule="auto"/>
        <w:ind w:firstLine="426"/>
        <w:jc w:val="both"/>
        <w:rPr>
          <w:szCs w:val="28"/>
          <w:lang w:val="nl-NL"/>
        </w:rPr>
      </w:pPr>
      <w:r>
        <w:rPr>
          <w:szCs w:val="28"/>
          <w:lang w:val="nl-NL"/>
        </w:rPr>
        <w:t>Cải tiến phương pháp, nâng cao chất lượng giảng dạy các nội dung giáo dục địa phương, tăng cường công tác kiểm tra đánh giá của BGH đối với việc thực hiện nội dung chương trình giáo dục địa phương.</w:t>
      </w:r>
    </w:p>
    <w:p>
      <w:pPr>
        <w:shd w:val="clear" w:color="auto" w:fill="FFFFFF"/>
        <w:spacing w:before="40" w:after="40" w:line="276" w:lineRule="auto"/>
        <w:ind w:firstLine="426"/>
        <w:jc w:val="both"/>
        <w:rPr>
          <w:szCs w:val="28"/>
          <w:lang w:val="nl-NL"/>
        </w:rPr>
      </w:pPr>
      <w:r>
        <w:rPr>
          <w:szCs w:val="28"/>
          <w:lang w:val="nl-NL"/>
        </w:rPr>
        <w:t>Có kế hoạch bổ sung kịp thời tài liệu giảng dạy khi Sở GD&amp;ĐT có tài liệu.</w:t>
      </w:r>
    </w:p>
    <w:p>
      <w:pPr>
        <w:shd w:val="clear" w:color="auto" w:fill="FFFFFF"/>
        <w:spacing w:before="40" w:after="40" w:line="276" w:lineRule="auto"/>
        <w:jc w:val="both"/>
        <w:rPr>
          <w:b/>
          <w:bCs/>
          <w:i/>
          <w:szCs w:val="28"/>
          <w:lang w:val="nl-NL"/>
        </w:rPr>
      </w:pPr>
      <w:r>
        <w:rPr>
          <w:b/>
          <w:bCs/>
          <w:i/>
          <w:szCs w:val="28"/>
          <w:lang w:val="nl-NL"/>
        </w:rPr>
        <w:t>5. Tự đánh giá: Đạt mức 2</w:t>
      </w:r>
    </w:p>
    <w:bookmarkEnd w:id="74"/>
    <w:p>
      <w:pPr>
        <w:pStyle w:val="Heading3"/>
        <w:spacing w:after="40" w:line="276" w:lineRule="auto"/>
        <w:rPr>
          <w:rFonts w:ascii="Times New Roman" w:hAnsi="Times New Roman" w:cs="Times New Roman"/>
          <w:b/>
          <w:color w:val="auto"/>
          <w:sz w:val="28"/>
          <w:szCs w:val="28"/>
          <w:lang w:val="nl-NL"/>
        </w:rPr>
      </w:pPr>
      <w:r>
        <w:rPr>
          <w:rFonts w:ascii="Times New Roman" w:hAnsi="Times New Roman" w:cs="Times New Roman"/>
          <w:b/>
          <w:color w:val="auto"/>
          <w:sz w:val="28"/>
          <w:szCs w:val="28"/>
          <w:lang w:val="nl-NL"/>
        </w:rPr>
        <w:t xml:space="preserve">Tiêu chí 5.4: Các hoạt động trải nghiệm và hướng nghiệp </w:t>
      </w:r>
    </w:p>
    <w:p>
      <w:pPr>
        <w:shd w:val="clear" w:color="auto" w:fill="FFFFFF"/>
        <w:spacing w:before="40" w:after="40" w:line="276" w:lineRule="auto"/>
        <w:ind w:firstLine="426"/>
        <w:jc w:val="both"/>
        <w:rPr>
          <w:bCs/>
          <w:szCs w:val="28"/>
          <w:lang w:val="nl-NL"/>
        </w:rPr>
      </w:pPr>
      <w:r>
        <w:rPr>
          <w:bCs/>
          <w:szCs w:val="28"/>
          <w:lang w:val="nl-NL"/>
        </w:rPr>
        <w:t>Mức 1:</w:t>
      </w:r>
    </w:p>
    <w:p>
      <w:pPr>
        <w:spacing w:before="40" w:after="40" w:line="276" w:lineRule="auto"/>
        <w:ind w:firstLine="426"/>
        <w:jc w:val="both"/>
        <w:rPr>
          <w:i/>
          <w:szCs w:val="28"/>
          <w:lang w:val="nl-NL"/>
        </w:rPr>
      </w:pPr>
      <w:r>
        <w:rPr>
          <w:i/>
          <w:szCs w:val="28"/>
          <w:lang w:val="nl-NL"/>
        </w:rPr>
        <w:t>a) Có kế hoạch tổ chức các hoạt động trải nghiệm, hướng nghiệp theo quy định và phù hợp với điều kiện của nhà trường.</w:t>
      </w:r>
    </w:p>
    <w:p>
      <w:pPr>
        <w:spacing w:before="40" w:after="40" w:line="276" w:lineRule="auto"/>
        <w:ind w:firstLine="426"/>
        <w:jc w:val="both"/>
        <w:rPr>
          <w:i/>
          <w:szCs w:val="28"/>
          <w:lang w:val="nl-NL"/>
        </w:rPr>
      </w:pPr>
      <w:r>
        <w:rPr>
          <w:i/>
          <w:szCs w:val="28"/>
          <w:lang w:val="nl-NL"/>
        </w:rPr>
        <w:t xml:space="preserve">b) Tổ chức được các hoạt động trải nghiệm, hướng nghiệp theo kế hoạch. </w:t>
      </w:r>
    </w:p>
    <w:p>
      <w:pPr>
        <w:spacing w:before="40" w:after="40" w:line="276" w:lineRule="auto"/>
        <w:ind w:firstLine="426"/>
        <w:jc w:val="both"/>
        <w:rPr>
          <w:i/>
          <w:szCs w:val="28"/>
          <w:lang w:val="nl-NL"/>
        </w:rPr>
      </w:pPr>
      <w:r>
        <w:rPr>
          <w:i/>
          <w:szCs w:val="28"/>
          <w:lang w:val="nl-NL"/>
        </w:rPr>
        <w:t>c) Phân công, huy động giáo viên, nhân viên trong nhà trường tham gia các hoạt động trải nghiệm, hướng nghiệp.</w:t>
      </w:r>
    </w:p>
    <w:p>
      <w:pPr>
        <w:shd w:val="clear" w:color="auto" w:fill="FFFFFF"/>
        <w:spacing w:before="40" w:after="40" w:line="276" w:lineRule="auto"/>
        <w:ind w:firstLine="426"/>
        <w:jc w:val="both"/>
        <w:rPr>
          <w:bCs/>
          <w:szCs w:val="28"/>
          <w:lang w:val="nl-NL"/>
        </w:rPr>
      </w:pPr>
      <w:r>
        <w:rPr>
          <w:bCs/>
          <w:szCs w:val="28"/>
          <w:lang w:val="nl-NL"/>
        </w:rPr>
        <w:t>Mức 2:</w:t>
      </w:r>
    </w:p>
    <w:p>
      <w:pPr>
        <w:spacing w:before="40" w:after="40" w:line="276" w:lineRule="auto"/>
        <w:ind w:firstLine="426"/>
        <w:jc w:val="both"/>
        <w:rPr>
          <w:i/>
          <w:szCs w:val="28"/>
          <w:lang w:val="nl-NL"/>
        </w:rPr>
      </w:pPr>
      <w:r>
        <w:rPr>
          <w:i/>
          <w:szCs w:val="28"/>
          <w:lang w:val="nl-NL"/>
        </w:rPr>
        <w:t>a) Tổ chức được các hoạt động trải nghiệm, hướng nghiệp với các hình thức phong phú phù hợp học sinh và đạt kết quả thiết thực.</w:t>
      </w:r>
    </w:p>
    <w:p>
      <w:pPr>
        <w:spacing w:before="40" w:after="40" w:line="276" w:lineRule="auto"/>
        <w:ind w:firstLine="426"/>
        <w:jc w:val="both"/>
        <w:rPr>
          <w:i/>
          <w:szCs w:val="28"/>
          <w:lang w:val="da-DK"/>
        </w:rPr>
      </w:pPr>
      <w:r>
        <w:rPr>
          <w:i/>
          <w:szCs w:val="28"/>
          <w:lang w:val="da-DK"/>
        </w:rPr>
        <w:lastRenderedPageBreak/>
        <w:t>b) Định kỳ rà soát, đánh giá kế hoạch tổ chức các hoạt động trải nghiệm, hướng nghiệp.</w:t>
      </w:r>
    </w:p>
    <w:p>
      <w:pPr>
        <w:shd w:val="clear" w:color="auto" w:fill="FFFFFF"/>
        <w:spacing w:before="40" w:after="40" w:line="276" w:lineRule="auto"/>
        <w:jc w:val="both"/>
        <w:rPr>
          <w:b/>
          <w:i/>
          <w:szCs w:val="28"/>
          <w:lang w:val="nl-NL"/>
        </w:rPr>
      </w:pPr>
      <w:r>
        <w:rPr>
          <w:b/>
          <w:bCs/>
          <w:i/>
          <w:szCs w:val="28"/>
          <w:lang w:val="nl-NL"/>
        </w:rPr>
        <w:t>1. Mô tả hiện trạng</w:t>
      </w:r>
    </w:p>
    <w:p>
      <w:pPr>
        <w:shd w:val="clear" w:color="auto" w:fill="FFFFFF"/>
        <w:spacing w:before="40" w:after="40" w:line="276" w:lineRule="auto"/>
        <w:ind w:firstLine="426"/>
        <w:jc w:val="both"/>
        <w:rPr>
          <w:szCs w:val="28"/>
          <w:lang w:val="nl-NL"/>
        </w:rPr>
      </w:pPr>
      <w:r>
        <w:rPr>
          <w:szCs w:val="28"/>
          <w:lang w:val="nl-NL"/>
        </w:rPr>
        <w:t>Hằng năm, nhà trường dành 9 tiết/năm  để tổ chức giáo dục hướng nghiệp đối với khối 3 khối. Riêng năm học 2022-2023 khối 10 thực hiện chương trình GDPT 2018 mới thực hiện 105 tiết/1 năm. Hướng nghiệp khối 12 chú trọng  các ngành nghề cho học sinh phù hợp với điều kiện phát triển kinh tế - xã hội của địa phương và dạy nghề phổ thông khối 11 với môn: Nấu ăn. Giáo viên dạy nghề phổ thông là giáo viên dạy môn Văn, Công nghệ, Sinh học đã được tập huấn,  giáo dục hướng nghiệp là CBQL nhà trường, giáo viên chủ nhiệm. Nhà trường có phân công cụ thể và báo cáo đánh giá việc thực hiện giáo dục nghề phổ thông - hướng nghiệp. Các ngành nghề nhà trường tổ chức học phù hợp với điều kiện phát triển kinh tế, xã hội của địa phương [H1-1.1-01]; [H1-1.1-02]; [H1-1.3-09]; [H5-5.4-01]; [H2-2.2-05].</w:t>
      </w:r>
    </w:p>
    <w:p>
      <w:pPr>
        <w:shd w:val="clear" w:color="auto" w:fill="FFFFFF"/>
        <w:spacing w:before="40" w:after="40" w:line="276" w:lineRule="auto"/>
        <w:ind w:firstLine="426"/>
        <w:jc w:val="both"/>
        <w:rPr>
          <w:szCs w:val="28"/>
          <w:lang w:val="nl-NL"/>
        </w:rPr>
      </w:pPr>
      <w:r>
        <w:rPr>
          <w:szCs w:val="28"/>
          <w:lang w:val="nl-NL"/>
        </w:rPr>
        <w:t>Nhà trường có kế hoạch từng tháng cụ thể cho các tiết hướng nghiệp ngoài giờ lên lớp, giáo viên dạy soạn bài và chuẩn bị đầy đủ khi lên lớp, các nội dung hướng nghiệp phù hợp với nhu cầu của học sinh và tình hình địa phương [H2-2.2-05]; [H2-2.2-02].</w:t>
      </w:r>
    </w:p>
    <w:p>
      <w:pPr>
        <w:shd w:val="clear" w:color="auto" w:fill="FFFFFF"/>
        <w:spacing w:before="40" w:after="40" w:line="276" w:lineRule="auto"/>
        <w:ind w:firstLine="426"/>
        <w:jc w:val="both"/>
        <w:rPr>
          <w:szCs w:val="28"/>
          <w:lang w:val="nl-NL"/>
        </w:rPr>
      </w:pPr>
      <w:r>
        <w:rPr>
          <w:szCs w:val="28"/>
          <w:lang w:val="nl-NL"/>
        </w:rPr>
        <w:t>Các hoạt động trải nghiệm hướng nghiệp được Đoàn thanh niên phối hợp với GVCN tổ chức thường niên [H4-4.2-02]; [H5-5.3-01].</w:t>
      </w:r>
    </w:p>
    <w:p>
      <w:pPr>
        <w:shd w:val="clear" w:color="auto" w:fill="FFFFFF"/>
        <w:spacing w:before="40" w:after="40" w:line="276" w:lineRule="auto"/>
        <w:ind w:firstLine="426"/>
        <w:jc w:val="both"/>
        <w:rPr>
          <w:szCs w:val="28"/>
          <w:lang w:val="nl-NL"/>
        </w:rPr>
      </w:pPr>
      <w:r>
        <w:rPr>
          <w:szCs w:val="28"/>
          <w:lang w:val="nl-NL"/>
        </w:rPr>
        <w:t>Các kế hoạch học nghề phổ thông, kết quả thi nghề phổ thông hàng năm với tỷ lệ học sinh tham gia học nghề đạt 100% [H1-1.4-11]; [H5-5.4-01].</w:t>
      </w:r>
    </w:p>
    <w:p>
      <w:pPr>
        <w:shd w:val="clear" w:color="auto" w:fill="FFFFFF"/>
        <w:spacing w:before="40" w:after="40" w:line="276" w:lineRule="auto"/>
        <w:ind w:firstLine="426"/>
        <w:jc w:val="both"/>
        <w:rPr>
          <w:szCs w:val="28"/>
          <w:lang w:val="nl-NL"/>
        </w:rPr>
      </w:pPr>
      <w:r>
        <w:rPr>
          <w:szCs w:val="28"/>
          <w:lang w:val="nl-NL"/>
        </w:rPr>
        <w:t>Qua kiểm tra công nhận hoàn thành chương trình nghề phổ thông, nhà trường có 100% học sinh được xếp loại từ khá trở lên, trong đó xếp loại giỏi trên 79,8%, loại khá 20,2 % [H5-5.4-01].</w:t>
      </w:r>
    </w:p>
    <w:p>
      <w:pPr>
        <w:shd w:val="clear" w:color="auto" w:fill="FFFFFF"/>
        <w:spacing w:before="40" w:after="40" w:line="276" w:lineRule="auto"/>
        <w:jc w:val="both"/>
        <w:rPr>
          <w:i/>
          <w:szCs w:val="28"/>
          <w:lang w:val="nl-NL"/>
        </w:rPr>
      </w:pPr>
      <w:r>
        <w:rPr>
          <w:b/>
          <w:bCs/>
          <w:i/>
          <w:szCs w:val="28"/>
          <w:lang w:val="nl-NL"/>
        </w:rPr>
        <w:t>2. Điểm mạnh</w:t>
      </w:r>
    </w:p>
    <w:p>
      <w:pPr>
        <w:shd w:val="clear" w:color="auto" w:fill="FFFFFF"/>
        <w:spacing w:before="40" w:after="40" w:line="276" w:lineRule="auto"/>
        <w:ind w:firstLine="426"/>
        <w:jc w:val="both"/>
        <w:rPr>
          <w:szCs w:val="28"/>
          <w:lang w:val="nl-NL"/>
        </w:rPr>
      </w:pPr>
      <w:r>
        <w:rPr>
          <w:szCs w:val="28"/>
          <w:lang w:val="nl-NL"/>
        </w:rPr>
        <w:t>Nhà trường đã tổ chức giáo dục hướng nghiệp và dạy nghề cho học sinh phù hợp với điều kiện phát triển kinh tế - xã hội của địa phương. Học sinh tham gia học tập nghiêm túc và đạt kết quả cao.</w:t>
      </w:r>
    </w:p>
    <w:p>
      <w:pPr>
        <w:pStyle w:val="df31b31b-0219-4712-ba7f-dd14d836328f"/>
        <w:spacing w:before="40" w:after="40" w:line="276" w:lineRule="auto"/>
        <w:jc w:val="both"/>
        <w:rPr>
          <w:b/>
          <w:bCs/>
          <w:i/>
          <w:sz w:val="28"/>
          <w:szCs w:val="28"/>
          <w:lang w:val="nl-NL"/>
        </w:rPr>
      </w:pPr>
      <w:r>
        <w:rPr>
          <w:b/>
          <w:bCs/>
          <w:i/>
          <w:sz w:val="28"/>
          <w:szCs w:val="28"/>
          <w:lang w:val="nl-NL"/>
        </w:rPr>
        <w:t>3. Điểm yếu</w:t>
      </w:r>
    </w:p>
    <w:p>
      <w:pPr>
        <w:pStyle w:val="df31b31b-0219-4712-ba7f-dd14d836328f"/>
        <w:spacing w:before="40" w:after="40" w:line="276" w:lineRule="auto"/>
        <w:ind w:firstLine="426"/>
        <w:jc w:val="both"/>
        <w:rPr>
          <w:sz w:val="28"/>
          <w:szCs w:val="28"/>
          <w:lang w:val="nb-NO"/>
        </w:rPr>
      </w:pPr>
      <w:r>
        <w:rPr>
          <w:sz w:val="28"/>
          <w:szCs w:val="28"/>
          <w:lang w:val="nb-NO"/>
        </w:rPr>
        <w:t>Một số phụ huynh còn mang nặng tư tưởng cho con học đại học trong khi đó không để ý đến nguyện vọng và năng lực học sinh nên việc hướng nghiệp gặp khó khăn.</w:t>
      </w:r>
    </w:p>
    <w:p>
      <w:pPr>
        <w:pStyle w:val="df31b31b-0219-4712-ba7f-dd14d836328f"/>
        <w:spacing w:before="40" w:after="40" w:line="276" w:lineRule="auto"/>
        <w:ind w:firstLine="426"/>
        <w:jc w:val="both"/>
        <w:rPr>
          <w:sz w:val="28"/>
          <w:szCs w:val="28"/>
          <w:lang w:val="nl-NL"/>
        </w:rPr>
      </w:pPr>
      <w:r>
        <w:rPr>
          <w:sz w:val="28"/>
          <w:szCs w:val="28"/>
          <w:lang w:val="nl-NL"/>
        </w:rPr>
        <w:t xml:space="preserve">Hoạt động tổ chức các buổi tư vấn hướng nghiệp của nhà trường chưa thường xuyên. </w:t>
      </w:r>
    </w:p>
    <w:p>
      <w:pPr>
        <w:pStyle w:val="df31b31b-0219-4712-ba7f-dd14d836328f"/>
        <w:spacing w:before="40" w:after="40" w:line="276" w:lineRule="auto"/>
        <w:ind w:firstLine="426"/>
        <w:jc w:val="both"/>
        <w:rPr>
          <w:sz w:val="28"/>
          <w:szCs w:val="28"/>
          <w:lang w:val="nb-NO"/>
        </w:rPr>
      </w:pPr>
      <w:r>
        <w:rPr>
          <w:sz w:val="28"/>
          <w:szCs w:val="28"/>
          <w:lang w:val="nb-NO"/>
        </w:rPr>
        <w:t>Một số học sinh có hoàn cảnh khó khăn, học sinh ở xa trường nên gây trở ngại cho các em tham gia các hoạt động.</w:t>
      </w:r>
    </w:p>
    <w:p>
      <w:pPr>
        <w:shd w:val="clear" w:color="auto" w:fill="FFFFFF"/>
        <w:spacing w:before="40" w:after="40" w:line="276" w:lineRule="auto"/>
        <w:jc w:val="both"/>
        <w:rPr>
          <w:i/>
          <w:szCs w:val="28"/>
          <w:lang w:val="nl-NL"/>
        </w:rPr>
      </w:pPr>
      <w:r>
        <w:rPr>
          <w:b/>
          <w:bCs/>
          <w:i/>
          <w:szCs w:val="28"/>
          <w:lang w:val="nl-NL"/>
        </w:rPr>
        <w:lastRenderedPageBreak/>
        <w:t>4. Kế hoạch cải tiến chất lượng</w:t>
      </w:r>
    </w:p>
    <w:p>
      <w:pPr>
        <w:shd w:val="clear" w:color="auto" w:fill="FFFFFF"/>
        <w:spacing w:before="40" w:after="40" w:line="276" w:lineRule="auto"/>
        <w:ind w:firstLine="426"/>
        <w:jc w:val="both"/>
        <w:rPr>
          <w:szCs w:val="28"/>
          <w:lang w:val="nl-NL"/>
        </w:rPr>
      </w:pPr>
      <w:r>
        <w:rPr>
          <w:szCs w:val="28"/>
          <w:lang w:val="nl-NL"/>
        </w:rPr>
        <w:t>Đề xuất, tham mưu với sở giáo dục, phòng THPT, giáo dục thường xuyên hằng năm tổ chức bồi dưỡng chuyên môn nghiệp vụ cho giáo viên kiêm nhiệm dạy nghề để làm tốt hơn nữa công tác dạy nghề cho học sinh. Phối hợp nhiều hơn nữa với các trường nghề để tổ chức các buổi tư vấn hướng nghiệp cho học sinh.</w:t>
      </w:r>
    </w:p>
    <w:p>
      <w:pPr>
        <w:shd w:val="clear" w:color="auto" w:fill="FFFFFF"/>
        <w:spacing w:before="40" w:after="40" w:line="276" w:lineRule="auto"/>
        <w:jc w:val="both"/>
        <w:rPr>
          <w:b/>
          <w:bCs/>
          <w:i/>
          <w:szCs w:val="28"/>
          <w:lang w:val="nl-NL"/>
        </w:rPr>
      </w:pPr>
      <w:r>
        <w:rPr>
          <w:b/>
          <w:bCs/>
          <w:i/>
          <w:szCs w:val="28"/>
          <w:lang w:val="nl-NL"/>
        </w:rPr>
        <w:t>5. Tự đánh giá: Đạt mức 2</w:t>
      </w:r>
    </w:p>
    <w:p>
      <w:pPr>
        <w:pStyle w:val="Heading3"/>
        <w:spacing w:after="40" w:line="276" w:lineRule="auto"/>
        <w:rPr>
          <w:rFonts w:ascii="Times New Roman" w:hAnsi="Times New Roman" w:cs="Times New Roman"/>
          <w:b/>
          <w:color w:val="auto"/>
          <w:szCs w:val="28"/>
          <w:lang w:val="nl-NL"/>
        </w:rPr>
      </w:pPr>
      <w:r>
        <w:rPr>
          <w:rFonts w:ascii="Times New Roman" w:hAnsi="Times New Roman" w:cs="Times New Roman"/>
          <w:b/>
          <w:color w:val="auto"/>
          <w:szCs w:val="28"/>
          <w:lang w:val="nl-NL"/>
        </w:rPr>
        <w:t>Tiêu chí 5.5: Hình thành, phát triển kỹ năng sống cho học sinh</w:t>
      </w:r>
    </w:p>
    <w:p>
      <w:pPr>
        <w:pStyle w:val="Heading3"/>
        <w:spacing w:after="40" w:line="276" w:lineRule="auto"/>
        <w:ind w:firstLine="426"/>
        <w:rPr>
          <w:rFonts w:ascii="Times New Roman" w:hAnsi="Times New Roman" w:cs="Times New Roman"/>
          <w:b/>
          <w:color w:val="auto"/>
          <w:szCs w:val="28"/>
          <w:lang w:val="nl-NL"/>
        </w:rPr>
      </w:pPr>
      <w:r>
        <w:rPr>
          <w:rFonts w:ascii="Times New Roman" w:hAnsi="Times New Roman" w:cs="Times New Roman"/>
          <w:b/>
          <w:color w:val="auto"/>
          <w:szCs w:val="28"/>
          <w:lang w:val="nl-NL"/>
        </w:rPr>
        <w:t>Mức 1:</w:t>
      </w:r>
    </w:p>
    <w:p>
      <w:pPr>
        <w:spacing w:before="40" w:after="40" w:line="276" w:lineRule="auto"/>
        <w:ind w:firstLine="426"/>
        <w:jc w:val="both"/>
        <w:rPr>
          <w:i/>
          <w:szCs w:val="28"/>
          <w:lang w:val="nl-NL"/>
        </w:rPr>
      </w:pPr>
      <w:r>
        <w:rPr>
          <w:i/>
          <w:szCs w:val="28"/>
          <w:lang w:val="nl-NL"/>
        </w:rPr>
        <w:t>a) Có kế hoạch định hướng giáo dục học sinh hình thành, phát triển các kỹ năng sống phù hợp với khả năng học tập của học sinh, điều kiện nhà trường và địa phương.</w:t>
      </w:r>
    </w:p>
    <w:p>
      <w:pPr>
        <w:spacing w:before="40" w:after="40" w:line="276" w:lineRule="auto"/>
        <w:ind w:firstLine="426"/>
        <w:jc w:val="both"/>
        <w:rPr>
          <w:rFonts w:eastAsia="Calibri"/>
          <w:i/>
          <w:szCs w:val="28"/>
          <w:lang w:val="da-DK"/>
        </w:rPr>
      </w:pPr>
      <w:r>
        <w:rPr>
          <w:i/>
          <w:szCs w:val="28"/>
          <w:lang w:val="da-DK"/>
        </w:rPr>
        <w:t>b) Quá trình rèn luyện, tích lũy kỹ năng sống, hiểu biết xã hội, thực hành pháp luật cho học sinh có chuyển biến tích cực thông qua các hoạt động giáo dục.</w:t>
      </w:r>
    </w:p>
    <w:p>
      <w:pPr>
        <w:spacing w:before="40" w:after="40" w:line="276" w:lineRule="auto"/>
        <w:ind w:firstLine="426"/>
        <w:jc w:val="both"/>
        <w:rPr>
          <w:i/>
          <w:szCs w:val="28"/>
          <w:lang w:val="da-DK"/>
        </w:rPr>
      </w:pPr>
      <w:r>
        <w:rPr>
          <w:i/>
          <w:szCs w:val="28"/>
          <w:lang w:val="da-DK"/>
        </w:rPr>
        <w:t xml:space="preserve">c) Đạo đức, lối sống của học sinh từng bước được hình thành, phát triển phù hợp với pháp luật, phong tục tập quán địa phương và tuyền thống văn hóa dân tộc Việt Nam. </w:t>
      </w:r>
    </w:p>
    <w:p>
      <w:pPr>
        <w:spacing w:before="40" w:after="40" w:line="276" w:lineRule="auto"/>
        <w:ind w:firstLine="426"/>
        <w:jc w:val="both"/>
        <w:rPr>
          <w:bCs/>
          <w:szCs w:val="28"/>
          <w:lang w:val="da-DK"/>
        </w:rPr>
      </w:pPr>
      <w:r>
        <w:rPr>
          <w:bCs/>
          <w:szCs w:val="28"/>
          <w:lang w:val="da-DK"/>
        </w:rPr>
        <w:t>Mức 2:</w:t>
      </w:r>
    </w:p>
    <w:p>
      <w:pPr>
        <w:spacing w:before="40" w:after="40" w:line="276" w:lineRule="auto"/>
        <w:ind w:firstLine="426"/>
        <w:jc w:val="both"/>
        <w:rPr>
          <w:i/>
          <w:szCs w:val="28"/>
          <w:lang w:val="da-DK"/>
        </w:rPr>
      </w:pPr>
      <w:r>
        <w:rPr>
          <w:i/>
          <w:szCs w:val="28"/>
          <w:lang w:val="da-DK"/>
        </w:rPr>
        <w:t>a) Hướng dẫn học sinh biết tự đánh giá kết quả học tập và rèn luyện.</w:t>
      </w:r>
    </w:p>
    <w:p>
      <w:pPr>
        <w:spacing w:before="40" w:after="40" w:line="276" w:lineRule="auto"/>
        <w:ind w:firstLine="426"/>
        <w:jc w:val="both"/>
        <w:rPr>
          <w:i/>
          <w:szCs w:val="28"/>
          <w:lang w:val="da-DK"/>
        </w:rPr>
      </w:pPr>
      <w:r>
        <w:rPr>
          <w:i/>
          <w:szCs w:val="28"/>
          <w:lang w:val="da-DK"/>
        </w:rPr>
        <w:t>b) Khả năng vận dụng kiến thức vào thực tiễn của học sinh từng bước hình thành và phát triển.</w:t>
      </w:r>
    </w:p>
    <w:p>
      <w:pPr>
        <w:shd w:val="clear" w:color="auto" w:fill="FFFFFF"/>
        <w:spacing w:before="40" w:after="40" w:line="276" w:lineRule="auto"/>
        <w:jc w:val="both"/>
        <w:rPr>
          <w:b/>
          <w:bCs/>
          <w:i/>
          <w:szCs w:val="28"/>
          <w:lang w:val="nl-NL"/>
        </w:rPr>
      </w:pPr>
      <w:r>
        <w:rPr>
          <w:b/>
          <w:bCs/>
          <w:i/>
          <w:szCs w:val="28"/>
          <w:lang w:val="nl-NL"/>
        </w:rPr>
        <w:t>1. Mô tả hiện trạng</w:t>
      </w:r>
    </w:p>
    <w:p>
      <w:pPr>
        <w:shd w:val="clear" w:color="auto" w:fill="FFFFFF"/>
        <w:spacing w:before="40" w:after="40" w:line="276" w:lineRule="auto"/>
        <w:ind w:firstLine="426"/>
        <w:jc w:val="both"/>
        <w:rPr>
          <w:szCs w:val="28"/>
          <w:lang w:val="nl-NL"/>
        </w:rPr>
      </w:pPr>
      <w:r>
        <w:rPr>
          <w:szCs w:val="28"/>
          <w:lang w:val="nl-NL"/>
        </w:rPr>
        <w:t>Nhà trường đã có kế hoạch tổ chức giáo dục, rèn luyện kỹ năng sống cho học sinh rất cụ thể. Chú trọng công tác giáo dục, rèn luyện các kỹ năng giao tiếp, kỹ năng tự nhận thức, kỹ năng ra quyết định, suy xét và giải quyết vấn đề, kỹ năng đặt mục tiêu, kỹ năng ứng phó, kiềm chế, kỹ năng hợp tác và làm việc theo nhóm cho học sinh trong mọi hoạt động giáo dục của trường. Tất cả giáo viên đứng lớp đều được tập huấn và thực hiện tốt việc tích hợp giáo dục, rèn luyện kỹ năng sống trong các giờ dạy của từng bộ môn. Có kế hoạch hằng tháng, tuần cụ thể, rõ ràng về công tác giáo dục kỹ năng sống cho học sinh thông qua các hoạt động giáo dục ngoài giờ lên lớp, ngoại khóa, chuyên đề, các hội thi. Đoàn TNCS Hồ Chí Minh lên kế hoạch cụ thể và tổ chức các hoạt động giáo dục, rèn luyện kỹ năng sống cho học sinh  [H1-1.3-09]; [H5-5.3-01]; [H2-2.2-02].</w:t>
      </w:r>
    </w:p>
    <w:p>
      <w:pPr>
        <w:shd w:val="clear" w:color="auto" w:fill="FFFFFF"/>
        <w:spacing w:before="40" w:after="40" w:line="276" w:lineRule="auto"/>
        <w:ind w:firstLine="426"/>
        <w:jc w:val="both"/>
        <w:rPr>
          <w:szCs w:val="28"/>
          <w:lang w:val="nl-NL"/>
        </w:rPr>
      </w:pPr>
      <w:r>
        <w:rPr>
          <w:szCs w:val="28"/>
          <w:lang w:val="nl-NL"/>
        </w:rPr>
        <w:t>Nhà trường đã tiến hành giáo dục kỹ năng sống cho học sinh thông qua giáo dục ý thức chấp hành luật giao thông, đuối nước và các tai nạn thường gặp; thực hiện các quy định về cách ứng xử có văn hóa, đoàn kết thân ái giúp đỡ lẫn nhau.</w:t>
      </w:r>
    </w:p>
    <w:p>
      <w:pPr>
        <w:shd w:val="clear" w:color="auto" w:fill="FFFFFF"/>
        <w:spacing w:before="40" w:after="40" w:line="276" w:lineRule="auto"/>
        <w:ind w:firstLine="426"/>
        <w:jc w:val="both"/>
        <w:rPr>
          <w:szCs w:val="28"/>
          <w:lang w:val="nl-NL"/>
        </w:rPr>
      </w:pPr>
      <w:r>
        <w:rPr>
          <w:szCs w:val="28"/>
          <w:lang w:val="nl-NL"/>
        </w:rPr>
        <w:t xml:space="preserve">Tổ chức giáo dục tư vấn về sức khỏe thể chất, tinh thần, giáo dục về giới tính, tình yêu, hôn nhân và gia đình thông qua hoạt động ngoại khóa và tích hợp trong </w:t>
      </w:r>
      <w:r>
        <w:rPr>
          <w:szCs w:val="28"/>
          <w:lang w:val="nl-NL"/>
        </w:rPr>
        <w:lastRenderedPageBreak/>
        <w:t>nội dung các môn Sinh học, Giáo dục công dân: [H4-4.2-02]; [H1-1.4-11]; [H5-5.3-01]; [H2-2.2-02].</w:t>
      </w:r>
    </w:p>
    <w:p>
      <w:pPr>
        <w:pStyle w:val="acf40ca5-c2e9-4a8b-ada0-e0987ca59a32"/>
        <w:spacing w:before="40" w:after="40" w:line="276" w:lineRule="auto"/>
        <w:ind w:firstLine="426"/>
        <w:jc w:val="both"/>
        <w:rPr>
          <w:sz w:val="28"/>
          <w:szCs w:val="28"/>
          <w:lang w:val="nb-NO"/>
        </w:rPr>
      </w:pPr>
      <w:r>
        <w:rPr>
          <w:sz w:val="28"/>
          <w:szCs w:val="28"/>
          <w:lang w:val="nl-NL"/>
        </w:rPr>
        <w:t xml:space="preserve">Tổ chức cho học sinh tham gia các kỳ thi KHKT do Sở GD tổ chức và </w:t>
      </w:r>
      <w:r>
        <w:rPr>
          <w:sz w:val="28"/>
          <w:szCs w:val="28"/>
          <w:lang w:val="nb-NO"/>
        </w:rPr>
        <w:t xml:space="preserve">Trong những năm qua, nhà trường đã có một số học sinh thực hiện nghiên cứu khoa học, công nghệ theo sự hướng dẫn của giáo viên bộ môn và đã có sản phẩm đạt giải trong cuộc thi khoa học kĩ thuật cấp trường, cấp tỉnh </w:t>
      </w:r>
      <w:r>
        <w:rPr>
          <w:sz w:val="28"/>
          <w:szCs w:val="28"/>
          <w:lang w:val="nl-NL"/>
        </w:rPr>
        <w:t>[H5-5.3-02], giáo viên tích cực tham gia viết SKKN [H1-1.2-0.6].</w:t>
      </w:r>
    </w:p>
    <w:p>
      <w:pPr>
        <w:shd w:val="clear" w:color="auto" w:fill="FFFFFF"/>
        <w:spacing w:before="40" w:after="40" w:line="276" w:lineRule="auto"/>
        <w:ind w:firstLine="426"/>
        <w:jc w:val="both"/>
        <w:rPr>
          <w:szCs w:val="28"/>
          <w:lang w:val="nl-NL"/>
        </w:rPr>
      </w:pPr>
      <w:r>
        <w:rPr>
          <w:szCs w:val="28"/>
          <w:lang w:val="nl-NL"/>
        </w:rPr>
        <w:t>Nhiều học sinh được khen thưởng có thành tích xuất sắc trong các kỳ thi KHKT hằng năm do Sở GDĐT tổ chức [H5-5.2-01].</w:t>
      </w:r>
    </w:p>
    <w:p>
      <w:pPr>
        <w:shd w:val="clear" w:color="auto" w:fill="FFFFFF"/>
        <w:spacing w:before="40" w:after="40" w:line="276" w:lineRule="auto"/>
        <w:jc w:val="both"/>
        <w:rPr>
          <w:b/>
          <w:i/>
          <w:szCs w:val="28"/>
          <w:lang w:val="nl-NL"/>
        </w:rPr>
      </w:pPr>
      <w:r>
        <w:rPr>
          <w:b/>
          <w:bCs/>
          <w:i/>
          <w:szCs w:val="28"/>
          <w:lang w:val="nl-NL"/>
        </w:rPr>
        <w:t>2. Điểm mạnh</w:t>
      </w:r>
    </w:p>
    <w:p>
      <w:pPr>
        <w:shd w:val="clear" w:color="auto" w:fill="FFFFFF"/>
        <w:spacing w:before="40" w:after="40" w:line="276" w:lineRule="auto"/>
        <w:ind w:firstLine="426"/>
        <w:jc w:val="both"/>
        <w:rPr>
          <w:szCs w:val="28"/>
          <w:lang w:val="nl-NL"/>
        </w:rPr>
      </w:pPr>
      <w:r>
        <w:rPr>
          <w:szCs w:val="28"/>
          <w:lang w:val="nl-NL"/>
        </w:rPr>
        <w:t xml:space="preserve">Chương trình giáo dục, rèn luyện kỹ năng sống cho học sinh được thực hiện đầy đủ, nghiêm túc, duy trì thường xuyên, có hiệu quả thông qua các giờ học trên lớp, các hoạt động tập thể, kỹ năng sống và hoạt động giáo dục ngoài giờ lên lớp; có kế hoạch năm, tháng, tuần cụ thể; được nhà trường chỉ đạo, giám sát, kiểm tra chặt chẽ đạt hiệu quả cao. </w:t>
      </w:r>
    </w:p>
    <w:p>
      <w:pPr>
        <w:shd w:val="clear" w:color="auto" w:fill="FFFFFF"/>
        <w:spacing w:before="40" w:after="40" w:line="276" w:lineRule="auto"/>
        <w:jc w:val="both"/>
        <w:rPr>
          <w:b/>
          <w:i/>
          <w:szCs w:val="28"/>
          <w:lang w:val="nl-NL"/>
        </w:rPr>
      </w:pPr>
      <w:r>
        <w:rPr>
          <w:b/>
          <w:bCs/>
          <w:i/>
          <w:szCs w:val="28"/>
          <w:lang w:val="nl-NL"/>
        </w:rPr>
        <w:t>3. Điểm yếu</w:t>
      </w:r>
    </w:p>
    <w:p>
      <w:pPr>
        <w:ind w:firstLine="720"/>
        <w:jc w:val="both"/>
        <w:rPr>
          <w:lang w:val="sv-SE"/>
        </w:rPr>
      </w:pPr>
      <w:r>
        <w:rPr>
          <w:lang w:val="vi-VN"/>
        </w:rPr>
        <w:t>Tài liệu</w:t>
      </w:r>
      <w:r>
        <w:rPr>
          <w:lang w:val="sv-SE"/>
        </w:rPr>
        <w:t xml:space="preserve">, </w:t>
      </w:r>
      <w:r>
        <w:rPr>
          <w:lang w:val="vi-VN"/>
        </w:rPr>
        <w:t xml:space="preserve">tác phẩm, tác giả trong chương trình </w:t>
      </w:r>
      <w:r>
        <w:rPr>
          <w:lang w:val="sv-SE"/>
        </w:rPr>
        <w:t>giáo dục</w:t>
      </w:r>
      <w:r>
        <w:rPr>
          <w:lang w:val="vi-VN"/>
        </w:rPr>
        <w:t xml:space="preserve"> địa phương </w:t>
      </w:r>
      <w:r>
        <w:rPr>
          <w:lang w:val="sv-SE"/>
        </w:rPr>
        <w:t>còn hạn chế</w:t>
      </w:r>
    </w:p>
    <w:p>
      <w:pPr>
        <w:shd w:val="clear" w:color="auto" w:fill="FFFFFF"/>
        <w:spacing w:before="40" w:after="40" w:line="276" w:lineRule="auto"/>
        <w:jc w:val="both"/>
        <w:rPr>
          <w:b/>
          <w:i/>
          <w:szCs w:val="28"/>
          <w:lang w:val="nl-NL"/>
        </w:rPr>
      </w:pPr>
      <w:r>
        <w:rPr>
          <w:b/>
          <w:bCs/>
          <w:i/>
          <w:szCs w:val="28"/>
          <w:lang w:val="nl-NL"/>
        </w:rPr>
        <w:t>4. Kế hoạch cải tiến chất lượng</w:t>
      </w:r>
    </w:p>
    <w:p>
      <w:pPr>
        <w:shd w:val="clear" w:color="auto" w:fill="FFFFFF"/>
        <w:spacing w:before="40" w:after="40" w:line="276" w:lineRule="auto"/>
        <w:ind w:firstLine="426"/>
        <w:jc w:val="both"/>
        <w:rPr>
          <w:szCs w:val="28"/>
          <w:lang w:val="nl-NL"/>
        </w:rPr>
      </w:pPr>
      <w:r>
        <w:rPr>
          <w:szCs w:val="28"/>
          <w:lang w:val="nl-NL"/>
        </w:rPr>
        <w:t>Phổ biến tới tất cả các cán bộ, GV, CNV cũng như học sinh hiểu rõ tầm quan trọng của giáo dục về kỹ năng sống và ứng xử có văn hoá trong nhà trường ngay từ đầu năm.Tổ chức thực hiện tốt hơn việc giáo dục tư vấn về sức khỏe thể chất, tinh thần, giáo dục về giới tính, tình yêu, hôn nhân và gia đình thông qua hoạt động ngoại khóa, thường xuyên kiểm tra đánh giá việc thực hiện của cán bộ, giáo viên.</w:t>
      </w:r>
    </w:p>
    <w:p>
      <w:pPr>
        <w:shd w:val="clear" w:color="auto" w:fill="FFFFFF"/>
        <w:spacing w:before="40" w:after="40" w:line="276" w:lineRule="auto"/>
        <w:jc w:val="both"/>
        <w:rPr>
          <w:b/>
          <w:bCs/>
          <w:i/>
          <w:szCs w:val="28"/>
          <w:lang w:val="nl-NL"/>
        </w:rPr>
      </w:pPr>
      <w:r>
        <w:rPr>
          <w:b/>
          <w:bCs/>
          <w:i/>
          <w:szCs w:val="28"/>
          <w:lang w:val="nl-NL"/>
        </w:rPr>
        <w:t>5. Tự đánh giá: Đạt mức 2</w:t>
      </w:r>
    </w:p>
    <w:p>
      <w:pPr>
        <w:pStyle w:val="Heading3"/>
        <w:spacing w:after="40" w:line="276" w:lineRule="auto"/>
        <w:jc w:val="both"/>
        <w:rPr>
          <w:rFonts w:ascii="Times New Roman" w:hAnsi="Times New Roman" w:cs="Times New Roman"/>
          <w:b/>
          <w:color w:val="auto"/>
          <w:sz w:val="28"/>
          <w:szCs w:val="28"/>
          <w:lang w:val="nl-NL"/>
        </w:rPr>
      </w:pPr>
      <w:r>
        <w:rPr>
          <w:rFonts w:ascii="Times New Roman" w:hAnsi="Times New Roman" w:cs="Times New Roman"/>
          <w:b/>
          <w:color w:val="auto"/>
          <w:sz w:val="28"/>
          <w:szCs w:val="28"/>
          <w:lang w:val="nl-NL"/>
        </w:rPr>
        <w:t>Tiêu chí 5.6: Kết quả giáo dục</w:t>
      </w:r>
    </w:p>
    <w:p>
      <w:pPr>
        <w:shd w:val="clear" w:color="auto" w:fill="FFFFFF"/>
        <w:spacing w:before="40" w:after="40" w:line="276" w:lineRule="auto"/>
        <w:ind w:firstLine="426"/>
        <w:jc w:val="both"/>
        <w:rPr>
          <w:bCs/>
          <w:szCs w:val="28"/>
          <w:lang w:val="nl-NL"/>
        </w:rPr>
      </w:pPr>
      <w:r>
        <w:rPr>
          <w:bCs/>
          <w:szCs w:val="28"/>
          <w:lang w:val="nl-NL"/>
        </w:rPr>
        <w:t>Mức 1:</w:t>
      </w:r>
    </w:p>
    <w:p>
      <w:pPr>
        <w:spacing w:before="40" w:after="40" w:line="276" w:lineRule="auto"/>
        <w:ind w:firstLine="426"/>
        <w:jc w:val="both"/>
        <w:rPr>
          <w:i/>
          <w:szCs w:val="28"/>
          <w:lang w:val="nl-NL"/>
        </w:rPr>
      </w:pPr>
      <w:r>
        <w:rPr>
          <w:i/>
          <w:szCs w:val="28"/>
          <w:lang w:val="nl-NL"/>
        </w:rPr>
        <w:t>a) Kết quả học lực, hạnh kiểm học sinh đạt yêu cầu theo kế hoạch của nhà trường.</w:t>
      </w:r>
    </w:p>
    <w:p>
      <w:pPr>
        <w:spacing w:before="40" w:after="40" w:line="276" w:lineRule="auto"/>
        <w:ind w:firstLine="426"/>
        <w:jc w:val="both"/>
        <w:rPr>
          <w:i/>
          <w:szCs w:val="28"/>
          <w:lang w:val="nl-NL"/>
        </w:rPr>
      </w:pPr>
      <w:r>
        <w:rPr>
          <w:i/>
          <w:szCs w:val="28"/>
          <w:lang w:val="nl-NL"/>
        </w:rPr>
        <w:t>b) Kết quả học lực, hạnh kiểm học sinh đạt yêu cầu theo kế hoạch của nhà trường.</w:t>
      </w:r>
    </w:p>
    <w:p>
      <w:pPr>
        <w:spacing w:before="40" w:after="40" w:line="276" w:lineRule="auto"/>
        <w:ind w:firstLine="426"/>
        <w:jc w:val="both"/>
        <w:rPr>
          <w:i/>
          <w:szCs w:val="28"/>
          <w:lang w:val="nl-NL"/>
        </w:rPr>
      </w:pPr>
      <w:r>
        <w:rPr>
          <w:i/>
          <w:szCs w:val="28"/>
          <w:lang w:val="nl-NL"/>
        </w:rPr>
        <w:t>c) Tỷ lệ học sinh lên lớp và tốt nghiệp đạt yêu cầu theo kế hoạch của nhà trường.</w:t>
      </w:r>
    </w:p>
    <w:p>
      <w:pPr>
        <w:spacing w:before="40" w:after="40" w:line="276" w:lineRule="auto"/>
        <w:ind w:firstLine="426"/>
        <w:jc w:val="both"/>
        <w:rPr>
          <w:i/>
          <w:szCs w:val="28"/>
          <w:lang w:val="nl-NL"/>
        </w:rPr>
      </w:pPr>
      <w:r>
        <w:rPr>
          <w:i/>
          <w:szCs w:val="28"/>
          <w:lang w:val="nl-NL"/>
        </w:rPr>
        <w:t xml:space="preserve">d) Định hướng phân luồng cho học sinh đạt yêu cầu theo kế hoạch của nhà trường. </w:t>
      </w:r>
    </w:p>
    <w:p>
      <w:pPr>
        <w:shd w:val="clear" w:color="auto" w:fill="FFFFFF"/>
        <w:spacing w:before="40" w:after="40" w:line="276" w:lineRule="auto"/>
        <w:ind w:firstLine="426"/>
        <w:jc w:val="both"/>
        <w:rPr>
          <w:bCs/>
          <w:szCs w:val="28"/>
          <w:lang w:val="nl-NL"/>
        </w:rPr>
      </w:pPr>
      <w:r>
        <w:rPr>
          <w:bCs/>
          <w:szCs w:val="28"/>
          <w:lang w:val="nl-NL"/>
        </w:rPr>
        <w:t>Mức 2:</w:t>
      </w:r>
    </w:p>
    <w:p>
      <w:pPr>
        <w:spacing w:before="40" w:after="40" w:line="276" w:lineRule="auto"/>
        <w:ind w:firstLine="426"/>
        <w:jc w:val="both"/>
        <w:rPr>
          <w:i/>
          <w:szCs w:val="28"/>
          <w:lang w:val="nl-NL"/>
        </w:rPr>
      </w:pPr>
      <w:r>
        <w:rPr>
          <w:i/>
          <w:szCs w:val="28"/>
          <w:lang w:val="nl-NL"/>
        </w:rPr>
        <w:lastRenderedPageBreak/>
        <w:t>a) Kết quả học lực, hạnh kiểm của học sinh có chuyển biến tích cực trong 05 năm liên tiếp tính đến thời điểm đánh giá.</w:t>
      </w:r>
    </w:p>
    <w:p>
      <w:pPr>
        <w:spacing w:before="40" w:after="40" w:line="276" w:lineRule="auto"/>
        <w:ind w:firstLine="426"/>
        <w:jc w:val="both"/>
        <w:rPr>
          <w:i/>
          <w:szCs w:val="28"/>
          <w:lang w:val="nl-NL"/>
        </w:rPr>
      </w:pPr>
      <w:r>
        <w:rPr>
          <w:i/>
          <w:szCs w:val="28"/>
          <w:lang w:val="nl-NL"/>
        </w:rPr>
        <w:t>b) Tỷ lệ học sinh lên lớp và tốt nghiệp có chuyển biến tích cực trong 05 năm liên tiếp tính đến thời điểm đánh giá.</w:t>
      </w:r>
    </w:p>
    <w:p>
      <w:pPr>
        <w:shd w:val="clear" w:color="auto" w:fill="FFFFFF"/>
        <w:spacing w:before="40" w:after="40" w:line="276" w:lineRule="auto"/>
        <w:jc w:val="both"/>
        <w:rPr>
          <w:b/>
          <w:bCs/>
          <w:i/>
          <w:szCs w:val="28"/>
          <w:lang w:val="nl-NL"/>
        </w:rPr>
      </w:pPr>
      <w:r>
        <w:rPr>
          <w:b/>
          <w:bCs/>
          <w:i/>
          <w:szCs w:val="28"/>
          <w:lang w:val="nl-NL"/>
        </w:rPr>
        <w:t>1. Mô tả hiện trạng</w:t>
      </w:r>
    </w:p>
    <w:p>
      <w:pPr>
        <w:shd w:val="clear" w:color="auto" w:fill="FFFFFF"/>
        <w:spacing w:before="40" w:after="40" w:line="276" w:lineRule="auto"/>
        <w:ind w:firstLine="426"/>
        <w:jc w:val="both"/>
        <w:rPr>
          <w:b/>
          <w:bCs/>
          <w:szCs w:val="28"/>
          <w:lang w:val="nl-NL"/>
        </w:rPr>
      </w:pPr>
      <w:r>
        <w:rPr>
          <w:szCs w:val="28"/>
          <w:lang w:val="nl-NL"/>
        </w:rPr>
        <w:t xml:space="preserve">Tỉ lệ học sinh xếp loại học lực từ trung bình trở lên trong 5 năm liền kề luôn đạt trên 99%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1402"/>
        <w:gridCol w:w="1402"/>
        <w:gridCol w:w="1716"/>
        <w:gridCol w:w="1559"/>
        <w:gridCol w:w="1701"/>
      </w:tblGrid>
      <w:tr>
        <w:tc>
          <w:tcPr>
            <w:tcW w:w="1967"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ind w:firstLine="567"/>
              <w:jc w:val="center"/>
              <w:rPr>
                <w:b/>
                <w:bCs/>
                <w:szCs w:val="28"/>
                <w:lang w:val="pt-BR"/>
              </w:rPr>
            </w:pPr>
            <w:r>
              <w:rPr>
                <w:b/>
                <w:bCs/>
                <w:szCs w:val="28"/>
                <w:lang w:val="pt-BR"/>
              </w:rPr>
              <w:t>Số liệu</w:t>
            </w:r>
          </w:p>
        </w:tc>
        <w:tc>
          <w:tcPr>
            <w:tcW w:w="1402" w:type="dxa"/>
            <w:tcBorders>
              <w:top w:val="single" w:sz="4" w:space="0" w:color="auto"/>
              <w:left w:val="single" w:sz="4" w:space="0" w:color="auto"/>
              <w:bottom w:val="single" w:sz="4" w:space="0" w:color="auto"/>
              <w:right w:val="single" w:sz="4" w:space="0" w:color="auto"/>
            </w:tcBorders>
            <w:vAlign w:val="center"/>
          </w:tcPr>
          <w:p>
            <w:pPr>
              <w:spacing w:before="40" w:after="40" w:line="276" w:lineRule="auto"/>
              <w:jc w:val="center"/>
              <w:rPr>
                <w:b/>
                <w:bCs/>
                <w:sz w:val="24"/>
                <w:szCs w:val="28"/>
              </w:rPr>
            </w:pPr>
            <w:r>
              <w:rPr>
                <w:b/>
                <w:bCs/>
                <w:sz w:val="24"/>
                <w:szCs w:val="28"/>
              </w:rPr>
              <w:t>Năm học 2018-2019</w:t>
            </w:r>
          </w:p>
        </w:tc>
        <w:tc>
          <w:tcPr>
            <w:tcW w:w="1402"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center"/>
              <w:rPr>
                <w:b/>
                <w:bCs/>
                <w:sz w:val="24"/>
                <w:szCs w:val="28"/>
              </w:rPr>
            </w:pPr>
            <w:r>
              <w:rPr>
                <w:b/>
                <w:bCs/>
                <w:sz w:val="24"/>
                <w:szCs w:val="28"/>
              </w:rPr>
              <w:t>Năm học 2019-2020</w:t>
            </w:r>
          </w:p>
        </w:tc>
        <w:tc>
          <w:tcPr>
            <w:tcW w:w="1716" w:type="dxa"/>
            <w:tcBorders>
              <w:top w:val="single" w:sz="4" w:space="0" w:color="auto"/>
              <w:left w:val="single" w:sz="4" w:space="0" w:color="auto"/>
              <w:bottom w:val="single" w:sz="4" w:space="0" w:color="auto"/>
              <w:right w:val="single" w:sz="4" w:space="0" w:color="auto"/>
            </w:tcBorders>
            <w:vAlign w:val="center"/>
          </w:tcPr>
          <w:p>
            <w:pPr>
              <w:spacing w:before="40" w:after="40" w:line="276" w:lineRule="auto"/>
              <w:jc w:val="center"/>
              <w:rPr>
                <w:b/>
                <w:bCs/>
                <w:sz w:val="24"/>
                <w:szCs w:val="28"/>
              </w:rPr>
            </w:pPr>
            <w:r>
              <w:rPr>
                <w:b/>
                <w:bCs/>
                <w:sz w:val="24"/>
                <w:szCs w:val="28"/>
              </w:rPr>
              <w:t>Năm học 2020-2021</w:t>
            </w:r>
          </w:p>
        </w:tc>
        <w:tc>
          <w:tcPr>
            <w:tcW w:w="1559" w:type="dxa"/>
            <w:tcBorders>
              <w:top w:val="single" w:sz="4" w:space="0" w:color="auto"/>
              <w:left w:val="single" w:sz="4" w:space="0" w:color="auto"/>
              <w:bottom w:val="single" w:sz="4" w:space="0" w:color="auto"/>
              <w:right w:val="single" w:sz="4" w:space="0" w:color="auto"/>
            </w:tcBorders>
            <w:vAlign w:val="center"/>
          </w:tcPr>
          <w:p>
            <w:pPr>
              <w:spacing w:before="40" w:after="40" w:line="276" w:lineRule="auto"/>
              <w:jc w:val="center"/>
              <w:rPr>
                <w:b/>
                <w:bCs/>
                <w:sz w:val="24"/>
                <w:szCs w:val="28"/>
              </w:rPr>
            </w:pPr>
            <w:r>
              <w:rPr>
                <w:b/>
                <w:bCs/>
                <w:sz w:val="24"/>
                <w:szCs w:val="28"/>
              </w:rPr>
              <w:t>Năm học 2021-2022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40" w:after="40" w:line="276" w:lineRule="auto"/>
              <w:jc w:val="center"/>
              <w:rPr>
                <w:b/>
                <w:bCs/>
                <w:sz w:val="24"/>
                <w:szCs w:val="28"/>
                <w:highlight w:val="yellow"/>
              </w:rPr>
            </w:pPr>
            <w:r>
              <w:rPr>
                <w:b/>
                <w:bCs/>
                <w:sz w:val="24"/>
                <w:szCs w:val="28"/>
              </w:rPr>
              <w:t>Năm học 2022-2023</w:t>
            </w:r>
          </w:p>
        </w:tc>
      </w:tr>
      <w:tr>
        <w:tc>
          <w:tcPr>
            <w:tcW w:w="1967" w:type="dxa"/>
            <w:tcBorders>
              <w:top w:val="single" w:sz="4" w:space="0" w:color="auto"/>
              <w:left w:val="single" w:sz="4" w:space="0" w:color="auto"/>
              <w:bottom w:val="single" w:sz="4" w:space="0" w:color="auto"/>
              <w:right w:val="single" w:sz="4" w:space="0" w:color="auto"/>
            </w:tcBorders>
            <w:hideMark/>
          </w:tcPr>
          <w:p>
            <w:pPr>
              <w:spacing w:before="40" w:after="40" w:line="276" w:lineRule="auto"/>
              <w:jc w:val="center"/>
              <w:rPr>
                <w:szCs w:val="28"/>
              </w:rPr>
            </w:pPr>
            <w:r>
              <w:rPr>
                <w:szCs w:val="28"/>
              </w:rPr>
              <w:t>Tỷ lệ học sinh xếp loại giỏi/Tốt</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17,38%</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9,21%</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20,9%</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24,45%</w:t>
            </w:r>
          </w:p>
        </w:tc>
        <w:tc>
          <w:tcPr>
            <w:tcW w:w="1701" w:type="dxa"/>
            <w:vAlign w:val="center"/>
          </w:tcPr>
          <w:p>
            <w:pPr>
              <w:widowControl w:val="0"/>
              <w:spacing w:before="120" w:after="120" w:line="276" w:lineRule="auto"/>
              <w:jc w:val="center"/>
              <w:rPr>
                <w:bCs/>
                <w:szCs w:val="28"/>
              </w:rPr>
            </w:pPr>
            <w:r>
              <w:rPr>
                <w:bCs/>
                <w:szCs w:val="28"/>
              </w:rPr>
              <w:t>26,59%</w:t>
            </w:r>
          </w:p>
        </w:tc>
      </w:tr>
      <w:tr>
        <w:tc>
          <w:tcPr>
            <w:tcW w:w="1967" w:type="dxa"/>
            <w:tcBorders>
              <w:top w:val="single" w:sz="4" w:space="0" w:color="auto"/>
              <w:left w:val="single" w:sz="4" w:space="0" w:color="auto"/>
              <w:bottom w:val="single" w:sz="4" w:space="0" w:color="auto"/>
              <w:right w:val="single" w:sz="4" w:space="0" w:color="auto"/>
            </w:tcBorders>
            <w:hideMark/>
          </w:tcPr>
          <w:p>
            <w:pPr>
              <w:spacing w:before="40" w:after="40" w:line="276" w:lineRule="auto"/>
              <w:jc w:val="center"/>
              <w:rPr>
                <w:szCs w:val="28"/>
              </w:rPr>
            </w:pPr>
            <w:r>
              <w:rPr>
                <w:szCs w:val="28"/>
              </w:rPr>
              <w:t>Tỷ lệ học sinh xếp loại khá</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64,94%</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64,57%</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63,24%</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59,27%</w:t>
            </w:r>
          </w:p>
        </w:tc>
        <w:tc>
          <w:tcPr>
            <w:tcW w:w="1701" w:type="dxa"/>
            <w:vAlign w:val="center"/>
          </w:tcPr>
          <w:p>
            <w:pPr>
              <w:widowControl w:val="0"/>
              <w:spacing w:before="120" w:after="120" w:line="276" w:lineRule="auto"/>
              <w:jc w:val="center"/>
              <w:rPr>
                <w:bCs/>
                <w:szCs w:val="28"/>
              </w:rPr>
            </w:pPr>
            <w:r>
              <w:rPr>
                <w:bCs/>
                <w:szCs w:val="28"/>
              </w:rPr>
              <w:t>53,71%</w:t>
            </w:r>
          </w:p>
        </w:tc>
      </w:tr>
      <w:tr>
        <w:tc>
          <w:tcPr>
            <w:tcW w:w="1967" w:type="dxa"/>
            <w:tcBorders>
              <w:top w:val="single" w:sz="4" w:space="0" w:color="auto"/>
              <w:left w:val="single" w:sz="4" w:space="0" w:color="auto"/>
              <w:bottom w:val="single" w:sz="4" w:space="0" w:color="auto"/>
              <w:right w:val="single" w:sz="4" w:space="0" w:color="auto"/>
            </w:tcBorders>
          </w:tcPr>
          <w:p>
            <w:pPr>
              <w:spacing w:before="40" w:after="40" w:line="276" w:lineRule="auto"/>
              <w:jc w:val="center"/>
              <w:rPr>
                <w:szCs w:val="28"/>
              </w:rPr>
            </w:pPr>
            <w:r>
              <w:rPr>
                <w:szCs w:val="28"/>
              </w:rPr>
              <w:t>Tỷ lệ học sinh xếp loại TB/Đạt</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17,47%</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25,95%</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15,75%</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16,67%</w:t>
            </w:r>
          </w:p>
        </w:tc>
        <w:tc>
          <w:tcPr>
            <w:tcW w:w="1701" w:type="dxa"/>
            <w:vAlign w:val="center"/>
          </w:tcPr>
          <w:p>
            <w:pPr>
              <w:widowControl w:val="0"/>
              <w:spacing w:before="120" w:after="120" w:line="276" w:lineRule="auto"/>
              <w:jc w:val="center"/>
              <w:rPr>
                <w:bCs/>
                <w:szCs w:val="28"/>
              </w:rPr>
            </w:pPr>
            <w:r>
              <w:rPr>
                <w:bCs/>
                <w:szCs w:val="28"/>
              </w:rPr>
              <w:t>19,53%</w:t>
            </w:r>
          </w:p>
        </w:tc>
      </w:tr>
      <w:tr>
        <w:tc>
          <w:tcPr>
            <w:tcW w:w="1967" w:type="dxa"/>
            <w:tcBorders>
              <w:top w:val="single" w:sz="4" w:space="0" w:color="auto"/>
              <w:left w:val="single" w:sz="4" w:space="0" w:color="auto"/>
              <w:bottom w:val="single" w:sz="4" w:space="0" w:color="auto"/>
              <w:right w:val="single" w:sz="4" w:space="0" w:color="auto"/>
            </w:tcBorders>
            <w:hideMark/>
          </w:tcPr>
          <w:p>
            <w:pPr>
              <w:spacing w:before="40" w:after="40" w:line="276" w:lineRule="auto"/>
              <w:jc w:val="center"/>
              <w:rPr>
                <w:szCs w:val="28"/>
              </w:rPr>
            </w:pPr>
            <w:r>
              <w:rPr>
                <w:szCs w:val="28"/>
              </w:rPr>
              <w:t>Tỷ lệ học sinh xếp loại yếu, kém/Chưa đạt</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0,3%</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0,27%</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0%</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0%</w:t>
            </w:r>
          </w:p>
        </w:tc>
        <w:tc>
          <w:tcPr>
            <w:tcW w:w="1701" w:type="dxa"/>
            <w:vAlign w:val="center"/>
          </w:tcPr>
          <w:p>
            <w:pPr>
              <w:widowControl w:val="0"/>
              <w:spacing w:before="120" w:after="120" w:line="276" w:lineRule="auto"/>
              <w:jc w:val="center"/>
              <w:rPr>
                <w:bCs/>
                <w:szCs w:val="28"/>
              </w:rPr>
            </w:pPr>
            <w:r>
              <w:rPr>
                <w:bCs/>
                <w:szCs w:val="28"/>
              </w:rPr>
              <w:t>0,17%</w:t>
            </w:r>
          </w:p>
        </w:tc>
      </w:tr>
      <w:tr>
        <w:tc>
          <w:tcPr>
            <w:tcW w:w="1967" w:type="dxa"/>
            <w:tcBorders>
              <w:top w:val="single" w:sz="4" w:space="0" w:color="auto"/>
              <w:left w:val="single" w:sz="4" w:space="0" w:color="auto"/>
              <w:bottom w:val="single" w:sz="4" w:space="0" w:color="auto"/>
              <w:right w:val="single" w:sz="4" w:space="0" w:color="auto"/>
            </w:tcBorders>
            <w:hideMark/>
          </w:tcPr>
          <w:p>
            <w:pPr>
              <w:spacing w:before="40" w:after="40" w:line="276" w:lineRule="auto"/>
              <w:jc w:val="center"/>
              <w:rPr>
                <w:szCs w:val="28"/>
              </w:rPr>
            </w:pPr>
            <w:r>
              <w:rPr>
                <w:szCs w:val="28"/>
              </w:rPr>
              <w:t>Tỷ lệ học sinh xếp HK tốt</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82,93%</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82,11%</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82,46%</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81,73%</w:t>
            </w:r>
          </w:p>
        </w:tc>
        <w:tc>
          <w:tcPr>
            <w:tcW w:w="1701" w:type="dxa"/>
            <w:vAlign w:val="center"/>
          </w:tcPr>
          <w:p>
            <w:pPr>
              <w:widowControl w:val="0"/>
              <w:spacing w:before="120" w:after="120" w:line="276" w:lineRule="auto"/>
              <w:jc w:val="center"/>
              <w:rPr>
                <w:bCs/>
                <w:szCs w:val="28"/>
              </w:rPr>
            </w:pPr>
            <w:r>
              <w:rPr>
                <w:bCs/>
                <w:szCs w:val="28"/>
              </w:rPr>
              <w:t>81%</w:t>
            </w:r>
          </w:p>
        </w:tc>
      </w:tr>
      <w:tr>
        <w:tc>
          <w:tcPr>
            <w:tcW w:w="1967" w:type="dxa"/>
            <w:tcBorders>
              <w:top w:val="single" w:sz="4" w:space="0" w:color="auto"/>
              <w:left w:val="single" w:sz="4" w:space="0" w:color="auto"/>
              <w:bottom w:val="single" w:sz="4" w:space="0" w:color="auto"/>
              <w:right w:val="single" w:sz="4" w:space="0" w:color="auto"/>
            </w:tcBorders>
            <w:hideMark/>
          </w:tcPr>
          <w:p>
            <w:pPr>
              <w:spacing w:before="40" w:after="40" w:line="276" w:lineRule="auto"/>
              <w:jc w:val="center"/>
              <w:rPr>
                <w:szCs w:val="28"/>
              </w:rPr>
            </w:pPr>
            <w:r>
              <w:rPr>
                <w:szCs w:val="28"/>
              </w:rPr>
              <w:t>Tỷ lệ học sinh xếp loại hạnh kiểm khá</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12,91%</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13,64%</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13,99%</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14,88%</w:t>
            </w:r>
          </w:p>
        </w:tc>
        <w:tc>
          <w:tcPr>
            <w:tcW w:w="1701" w:type="dxa"/>
            <w:vAlign w:val="center"/>
          </w:tcPr>
          <w:p>
            <w:pPr>
              <w:widowControl w:val="0"/>
              <w:spacing w:before="120" w:after="120" w:line="276" w:lineRule="auto"/>
              <w:jc w:val="center"/>
              <w:rPr>
                <w:bCs/>
                <w:szCs w:val="28"/>
              </w:rPr>
            </w:pPr>
            <w:r>
              <w:rPr>
                <w:bCs/>
                <w:szCs w:val="28"/>
              </w:rPr>
              <w:t>12,63%</w:t>
            </w:r>
          </w:p>
        </w:tc>
      </w:tr>
      <w:tr>
        <w:tc>
          <w:tcPr>
            <w:tcW w:w="1967" w:type="dxa"/>
            <w:tcBorders>
              <w:top w:val="single" w:sz="4" w:space="0" w:color="auto"/>
              <w:left w:val="single" w:sz="4" w:space="0" w:color="auto"/>
              <w:bottom w:val="single" w:sz="4" w:space="0" w:color="auto"/>
              <w:right w:val="single" w:sz="4" w:space="0" w:color="auto"/>
            </w:tcBorders>
            <w:hideMark/>
          </w:tcPr>
          <w:p>
            <w:pPr>
              <w:spacing w:before="40" w:after="40" w:line="276" w:lineRule="auto"/>
              <w:jc w:val="center"/>
              <w:rPr>
                <w:szCs w:val="28"/>
              </w:rPr>
            </w:pPr>
            <w:r>
              <w:rPr>
                <w:szCs w:val="28"/>
              </w:rPr>
              <w:t>Tỷ lệ học sinh xếp loại hạnh kiểm trung bình/Đạt</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3,46%</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3,72%</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2,83%</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2,94%</w:t>
            </w:r>
          </w:p>
        </w:tc>
        <w:tc>
          <w:tcPr>
            <w:tcW w:w="1701" w:type="dxa"/>
            <w:vAlign w:val="center"/>
          </w:tcPr>
          <w:p>
            <w:pPr>
              <w:widowControl w:val="0"/>
              <w:spacing w:before="120" w:after="120" w:line="276" w:lineRule="auto"/>
              <w:jc w:val="center"/>
              <w:rPr>
                <w:bCs/>
                <w:szCs w:val="28"/>
              </w:rPr>
            </w:pPr>
            <w:r>
              <w:rPr>
                <w:bCs/>
                <w:szCs w:val="28"/>
              </w:rPr>
              <w:t>4,5%</w:t>
            </w:r>
          </w:p>
        </w:tc>
      </w:tr>
      <w:tr>
        <w:tc>
          <w:tcPr>
            <w:tcW w:w="1967" w:type="dxa"/>
            <w:tcBorders>
              <w:top w:val="single" w:sz="4" w:space="0" w:color="auto"/>
              <w:left w:val="single" w:sz="4" w:space="0" w:color="auto"/>
              <w:bottom w:val="single" w:sz="4" w:space="0" w:color="auto"/>
              <w:right w:val="single" w:sz="4" w:space="0" w:color="auto"/>
            </w:tcBorders>
          </w:tcPr>
          <w:p>
            <w:pPr>
              <w:spacing w:before="40" w:after="40" w:line="276" w:lineRule="auto"/>
              <w:jc w:val="center"/>
              <w:rPr>
                <w:szCs w:val="28"/>
              </w:rPr>
            </w:pPr>
            <w:r>
              <w:rPr>
                <w:szCs w:val="28"/>
              </w:rPr>
              <w:t>Học sinh giỏi văn hóa Cấp tỉnh</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27</w:t>
            </w:r>
          </w:p>
        </w:tc>
        <w:tc>
          <w:tcPr>
            <w:tcW w:w="1402" w:type="dxa"/>
            <w:vAlign w:val="center"/>
          </w:tcPr>
          <w:p>
            <w:pPr>
              <w:spacing w:line="276" w:lineRule="auto"/>
              <w:jc w:val="center"/>
              <w:rPr>
                <w:sz w:val="26"/>
                <w:szCs w:val="26"/>
                <w:lang w:val="pt-BR"/>
              </w:rPr>
            </w:pPr>
            <w:r>
              <w:rPr>
                <w:sz w:val="26"/>
                <w:szCs w:val="26"/>
                <w:lang w:val="pt-BR"/>
              </w:rPr>
              <w:t>25</w:t>
            </w:r>
          </w:p>
        </w:tc>
        <w:tc>
          <w:tcPr>
            <w:tcW w:w="1716" w:type="dxa"/>
            <w:vAlign w:val="center"/>
          </w:tcPr>
          <w:p>
            <w:pPr>
              <w:spacing w:line="276" w:lineRule="auto"/>
              <w:jc w:val="center"/>
              <w:rPr>
                <w:sz w:val="26"/>
                <w:szCs w:val="26"/>
                <w:lang w:val="pt-BR"/>
              </w:rPr>
            </w:pPr>
            <w:r>
              <w:rPr>
                <w:sz w:val="26"/>
                <w:szCs w:val="26"/>
                <w:lang w:val="pt-BR"/>
              </w:rPr>
              <w:t>17</w:t>
            </w:r>
          </w:p>
        </w:tc>
        <w:tc>
          <w:tcPr>
            <w:tcW w:w="1559" w:type="dxa"/>
            <w:vAlign w:val="center"/>
          </w:tcPr>
          <w:p>
            <w:pPr>
              <w:spacing w:line="276" w:lineRule="auto"/>
              <w:jc w:val="center"/>
              <w:rPr>
                <w:sz w:val="26"/>
                <w:szCs w:val="26"/>
                <w:lang w:val="pt-BR"/>
              </w:rPr>
            </w:pPr>
            <w:r>
              <w:rPr>
                <w:sz w:val="26"/>
                <w:szCs w:val="26"/>
                <w:lang w:val="pt-BR"/>
              </w:rPr>
              <w:t>44</w:t>
            </w:r>
          </w:p>
        </w:tc>
        <w:tc>
          <w:tcPr>
            <w:tcW w:w="1701" w:type="dxa"/>
            <w:vAlign w:val="center"/>
          </w:tcPr>
          <w:p>
            <w:pPr>
              <w:spacing w:line="276" w:lineRule="auto"/>
              <w:jc w:val="center"/>
              <w:rPr>
                <w:sz w:val="26"/>
                <w:szCs w:val="26"/>
                <w:lang w:val="pt-BR"/>
              </w:rPr>
            </w:pPr>
            <w:r>
              <w:rPr>
                <w:sz w:val="26"/>
                <w:szCs w:val="26"/>
                <w:lang w:val="pt-BR"/>
              </w:rPr>
              <w:t>32</w:t>
            </w:r>
          </w:p>
        </w:tc>
      </w:tr>
      <w:tr>
        <w:tc>
          <w:tcPr>
            <w:tcW w:w="1967" w:type="dxa"/>
            <w:tcBorders>
              <w:top w:val="single" w:sz="4" w:space="0" w:color="auto"/>
              <w:left w:val="single" w:sz="4" w:space="0" w:color="auto"/>
              <w:bottom w:val="single" w:sz="4" w:space="0" w:color="auto"/>
              <w:right w:val="single" w:sz="4" w:space="0" w:color="auto"/>
            </w:tcBorders>
          </w:tcPr>
          <w:p>
            <w:pPr>
              <w:spacing w:before="40" w:after="40" w:line="276" w:lineRule="auto"/>
              <w:jc w:val="center"/>
              <w:rPr>
                <w:szCs w:val="28"/>
              </w:rPr>
            </w:pPr>
            <w:r>
              <w:rPr>
                <w:szCs w:val="28"/>
              </w:rPr>
              <w:t>HS đỗ tốt nghiệp (%)</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93,56</w:t>
            </w:r>
          </w:p>
        </w:tc>
        <w:tc>
          <w:tcPr>
            <w:tcW w:w="1402"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98,25</w:t>
            </w:r>
          </w:p>
        </w:tc>
        <w:tc>
          <w:tcPr>
            <w:tcW w:w="1716"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99,74</w:t>
            </w:r>
          </w:p>
        </w:tc>
        <w:tc>
          <w:tcPr>
            <w:tcW w:w="1559"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rPr>
            </w:pPr>
            <w:r>
              <w:rPr>
                <w:bCs/>
                <w:szCs w:val="28"/>
              </w:rPr>
              <w:t>99,73</w:t>
            </w:r>
          </w:p>
        </w:tc>
        <w:tc>
          <w:tcPr>
            <w:tcW w:w="1701" w:type="dxa"/>
            <w:tcBorders>
              <w:top w:val="single" w:sz="4" w:space="0" w:color="auto"/>
              <w:left w:val="single" w:sz="4" w:space="0" w:color="auto"/>
              <w:bottom w:val="single" w:sz="4" w:space="0" w:color="auto"/>
              <w:right w:val="single" w:sz="4" w:space="0" w:color="auto"/>
            </w:tcBorders>
            <w:vAlign w:val="center"/>
          </w:tcPr>
          <w:p>
            <w:pPr>
              <w:widowControl w:val="0"/>
              <w:spacing w:before="120" w:after="120" w:line="276" w:lineRule="auto"/>
              <w:jc w:val="center"/>
              <w:rPr>
                <w:bCs/>
                <w:szCs w:val="28"/>
                <w:highlight w:val="yellow"/>
              </w:rPr>
            </w:pPr>
            <w:r>
              <w:rPr>
                <w:bCs/>
                <w:szCs w:val="28"/>
              </w:rPr>
              <w:t>100%</w:t>
            </w:r>
          </w:p>
        </w:tc>
      </w:tr>
    </w:tbl>
    <w:p>
      <w:pPr>
        <w:pStyle w:val="efdd716e-f905-40b8-81a0-ac761ddb682f"/>
        <w:spacing w:before="40" w:after="40" w:line="276" w:lineRule="auto"/>
        <w:ind w:firstLine="426"/>
        <w:jc w:val="both"/>
        <w:rPr>
          <w:sz w:val="28"/>
          <w:szCs w:val="28"/>
          <w:lang w:val="nb-NO"/>
        </w:rPr>
      </w:pPr>
    </w:p>
    <w:p>
      <w:pPr>
        <w:pStyle w:val="efdd716e-f905-40b8-81a0-ac761ddb682f"/>
        <w:spacing w:before="40" w:after="40" w:line="276" w:lineRule="auto"/>
        <w:ind w:firstLine="426"/>
        <w:jc w:val="both"/>
        <w:rPr>
          <w:sz w:val="28"/>
          <w:szCs w:val="28"/>
          <w:highlight w:val="yellow"/>
          <w:lang w:val="nb-NO"/>
        </w:rPr>
      </w:pPr>
      <w:r>
        <w:rPr>
          <w:sz w:val="28"/>
          <w:szCs w:val="28"/>
          <w:lang w:val="nb-NO"/>
        </w:rPr>
        <w:lastRenderedPageBreak/>
        <w:t xml:space="preserve">Kết quả xếp loại học lực, hạnh kiểm, tỷ lệ lên lớp và tốt nghiệp của học sinh hàng năm có chuyển biến tích cực. Số học sinh có học lực yếu, hạnh kiểm yếu ngày càng giảm, số học sinh có học lực giỏi ngày càng tăng, tỷ lệ hoc sinh đậu tốt nghiệp THPT luôn đảm bảo với mặt bằng chung của tỉnh [H1-1.1-03]; </w:t>
      </w:r>
      <w:r>
        <w:rPr>
          <w:sz w:val="28"/>
          <w:szCs w:val="28"/>
          <w:lang w:val="nl-NL"/>
        </w:rPr>
        <w:t>[H5-5.2-01].</w:t>
      </w:r>
    </w:p>
    <w:p>
      <w:pPr>
        <w:pStyle w:val="efdd716e-f905-40b8-81a0-ac761ddb682f"/>
        <w:spacing w:before="40" w:after="40" w:line="276" w:lineRule="auto"/>
        <w:ind w:firstLine="426"/>
        <w:jc w:val="both"/>
        <w:rPr>
          <w:sz w:val="28"/>
          <w:szCs w:val="28"/>
          <w:highlight w:val="yellow"/>
          <w:lang w:val="nb-NO"/>
        </w:rPr>
      </w:pPr>
      <w:r>
        <w:rPr>
          <w:sz w:val="28"/>
          <w:szCs w:val="28"/>
          <w:lang w:val="nb-NO"/>
        </w:rPr>
        <w:t>Năm học 2022-2023, về xếp loại học lực học sinh: 19,53% trung bình; 80,3% khá giỏi; xếp loại hạnh kiểm khá tốt đạt 93,63%;  có 1,87% học sinh xếp loại hạnh kiểm yếu , tỷ lệ học sinh bỏ học và lưu ban đảm bảo theo quy định [H1-1.1-03].</w:t>
      </w:r>
    </w:p>
    <w:p>
      <w:pPr>
        <w:shd w:val="clear" w:color="auto" w:fill="FFFFFF"/>
        <w:spacing w:before="40" w:after="40" w:line="276" w:lineRule="auto"/>
        <w:ind w:firstLine="426"/>
        <w:jc w:val="both"/>
        <w:rPr>
          <w:szCs w:val="28"/>
          <w:lang w:val="nl-NL"/>
        </w:rPr>
      </w:pPr>
      <w:r>
        <w:rPr>
          <w:szCs w:val="28"/>
          <w:lang w:val="nl-NL"/>
        </w:rPr>
        <w:t>Kết quả xếp loại học lực giỏi của học sinh trong những năm gần đây ngày càng tăng mạnh một cách vững chắc đã đáp ứng được mục tiêu giáo dục trong giai đoạn hiện nay. Đặc biệt là 5 năm trở lại đây trường có rất nhiều học sinh đạt học sinh giỏi cấp trường, cấp tỉnh. Tỷ lệ học sinh xếp loại giỏi đạt từ 20% trở lên [H1-1.1-03]; [H5-5.2-01].</w:t>
      </w:r>
    </w:p>
    <w:p>
      <w:pPr>
        <w:shd w:val="clear" w:color="auto" w:fill="FFFFFF"/>
        <w:spacing w:before="40" w:after="40" w:line="276" w:lineRule="auto"/>
        <w:ind w:firstLine="426"/>
        <w:jc w:val="both"/>
        <w:rPr>
          <w:szCs w:val="28"/>
          <w:lang w:val="nl-NL"/>
        </w:rPr>
      </w:pPr>
      <w:r>
        <w:rPr>
          <w:szCs w:val="28"/>
          <w:lang w:val="nl-NL"/>
        </w:rPr>
        <w:t>Tuy nhiên, học sinh còn học lệch, còn thiên vị môn học. Vẫn còn một số ít học sinh lười học, chưa chịu khó, chưa ý thức được tầm quan trọng của học tập đối với bản thân.</w:t>
      </w:r>
    </w:p>
    <w:p>
      <w:pPr>
        <w:shd w:val="clear" w:color="auto" w:fill="FFFFFF"/>
        <w:spacing w:before="40" w:after="40" w:line="276" w:lineRule="auto"/>
        <w:jc w:val="both"/>
        <w:rPr>
          <w:b/>
          <w:i/>
          <w:szCs w:val="28"/>
          <w:lang w:val="nl-NL"/>
        </w:rPr>
      </w:pPr>
      <w:r>
        <w:rPr>
          <w:b/>
          <w:bCs/>
          <w:i/>
          <w:szCs w:val="28"/>
          <w:lang w:val="nl-NL"/>
        </w:rPr>
        <w:t>2. Điểm mạnh</w:t>
      </w:r>
    </w:p>
    <w:p>
      <w:pPr>
        <w:shd w:val="clear" w:color="auto" w:fill="FFFFFF"/>
        <w:spacing w:before="40" w:after="40" w:line="276" w:lineRule="auto"/>
        <w:ind w:firstLine="426"/>
        <w:jc w:val="both"/>
        <w:rPr>
          <w:szCs w:val="28"/>
          <w:lang w:val="nl-NL"/>
        </w:rPr>
      </w:pPr>
      <w:r>
        <w:rPr>
          <w:szCs w:val="28"/>
          <w:lang w:val="nl-NL"/>
        </w:rPr>
        <w:t>Chất lượng học lực của trường trong những năm gần đây luôn được giữ ở thế ổn định và bền vững. Tỉ lệ học sinh xếp loại học lực từ trung bình trở lên luôn đạt trên 99%, tỉ lệ học sinh yếu kém dưới 1%, tỷ lệ học sinh khá giỏi luôn tăng dần đạt trên 64%. Công tác bồi dưỡng học sinh giỏi có chuyển biết và đạt kết quả cao trong những năm gần đây.</w:t>
      </w:r>
    </w:p>
    <w:p>
      <w:pPr>
        <w:shd w:val="clear" w:color="auto" w:fill="FFFFFF"/>
        <w:spacing w:before="40" w:after="40" w:line="276" w:lineRule="auto"/>
        <w:jc w:val="both"/>
        <w:rPr>
          <w:b/>
          <w:i/>
          <w:szCs w:val="28"/>
          <w:lang w:val="nl-NL"/>
        </w:rPr>
      </w:pPr>
      <w:r>
        <w:rPr>
          <w:b/>
          <w:bCs/>
          <w:i/>
          <w:szCs w:val="28"/>
          <w:lang w:val="nl-NL"/>
        </w:rPr>
        <w:t>3. Điểm yếu</w:t>
      </w:r>
    </w:p>
    <w:p>
      <w:pPr>
        <w:shd w:val="clear" w:color="auto" w:fill="FFFFFF"/>
        <w:spacing w:before="40" w:after="40" w:line="276" w:lineRule="auto"/>
        <w:ind w:firstLine="426"/>
        <w:jc w:val="both"/>
        <w:rPr>
          <w:szCs w:val="28"/>
          <w:lang w:val="nl-NL"/>
        </w:rPr>
      </w:pPr>
      <w:r>
        <w:rPr>
          <w:szCs w:val="28"/>
          <w:lang w:val="nl-NL"/>
        </w:rPr>
        <w:t xml:space="preserve">Một số học sinh chỉ chú ý học các môn theo khối nên có phần ảnh hưởng đến chất lượng toàn diện, một số học sinh ý thức học chưa tốt nên kết quả còn thấp. </w:t>
      </w:r>
    </w:p>
    <w:p>
      <w:pPr>
        <w:shd w:val="clear" w:color="auto" w:fill="FFFFFF"/>
        <w:spacing w:before="40" w:after="40" w:line="276" w:lineRule="auto"/>
        <w:jc w:val="both"/>
        <w:rPr>
          <w:b/>
          <w:i/>
          <w:szCs w:val="28"/>
          <w:lang w:val="nl-NL"/>
        </w:rPr>
      </w:pPr>
      <w:r>
        <w:rPr>
          <w:b/>
          <w:bCs/>
          <w:i/>
          <w:szCs w:val="28"/>
          <w:lang w:val="nl-NL"/>
        </w:rPr>
        <w:t>4. Kế hoạch cải tiến chất lượng</w:t>
      </w:r>
    </w:p>
    <w:p>
      <w:pPr>
        <w:shd w:val="clear" w:color="auto" w:fill="FFFFFF"/>
        <w:spacing w:before="40" w:after="40" w:line="276" w:lineRule="auto"/>
        <w:ind w:firstLine="426"/>
        <w:jc w:val="both"/>
        <w:rPr>
          <w:szCs w:val="28"/>
          <w:lang w:val="nl-NL"/>
        </w:rPr>
      </w:pPr>
      <w:r>
        <w:rPr>
          <w:szCs w:val="28"/>
          <w:lang w:val="nl-NL"/>
        </w:rPr>
        <w:t>Nâng cao năng lực đội ngũ, tích cực triển khai các chuyên đề về đổi mới phương pháp, chuyên đề giảng dạy theo chuẩn kiến thức kỹ năng và bám sát đối tượng.</w:t>
      </w:r>
    </w:p>
    <w:p>
      <w:pPr>
        <w:shd w:val="clear" w:color="auto" w:fill="FFFFFF"/>
        <w:spacing w:before="40" w:after="40" w:line="276" w:lineRule="auto"/>
        <w:ind w:firstLine="426"/>
        <w:jc w:val="both"/>
        <w:rPr>
          <w:szCs w:val="28"/>
          <w:lang w:val="nl-NL"/>
        </w:rPr>
      </w:pPr>
      <w:r>
        <w:rPr>
          <w:szCs w:val="28"/>
          <w:lang w:val="nl-NL"/>
        </w:rPr>
        <w:t>Tăng cường công tác bồi dưỡng học sinh giỏi, giúp đỡ học sinh yếu.</w:t>
      </w:r>
    </w:p>
    <w:p>
      <w:pPr>
        <w:shd w:val="clear" w:color="auto" w:fill="FFFFFF"/>
        <w:spacing w:before="40" w:after="40" w:line="276" w:lineRule="auto"/>
        <w:ind w:firstLine="426"/>
        <w:jc w:val="both"/>
        <w:rPr>
          <w:szCs w:val="28"/>
          <w:lang w:val="nl-NL"/>
        </w:rPr>
      </w:pPr>
      <w:r>
        <w:rPr>
          <w:szCs w:val="28"/>
          <w:lang w:val="nl-NL"/>
        </w:rPr>
        <w:t>Thực hiện có hiệu quả công tác kiểm tra nội bộ trường học.</w:t>
      </w:r>
    </w:p>
    <w:p>
      <w:pPr>
        <w:shd w:val="clear" w:color="auto" w:fill="FFFFFF"/>
        <w:spacing w:before="40" w:after="40" w:line="276" w:lineRule="auto"/>
        <w:jc w:val="both"/>
        <w:rPr>
          <w:b/>
          <w:bCs/>
          <w:i/>
          <w:szCs w:val="28"/>
          <w:lang w:val="nl-NL"/>
        </w:rPr>
      </w:pPr>
      <w:r>
        <w:rPr>
          <w:b/>
          <w:bCs/>
          <w:i/>
          <w:szCs w:val="28"/>
          <w:lang w:val="nl-NL"/>
        </w:rPr>
        <w:t>5. Tự đánh giá: Đạt mức 2</w:t>
      </w:r>
    </w:p>
    <w:p>
      <w:pPr>
        <w:shd w:val="clear" w:color="auto" w:fill="FFFFFF"/>
        <w:spacing w:before="40" w:after="40" w:line="276" w:lineRule="auto"/>
        <w:ind w:firstLine="426"/>
        <w:jc w:val="both"/>
        <w:rPr>
          <w:szCs w:val="28"/>
          <w:lang w:val="nl-NL"/>
        </w:rPr>
      </w:pPr>
      <w:r>
        <w:rPr>
          <w:b/>
          <w:bCs/>
          <w:szCs w:val="28"/>
          <w:lang w:val="nl-NL"/>
        </w:rPr>
        <w:t>Kết luận về Tiêu chuẩn 5</w:t>
      </w:r>
    </w:p>
    <w:p>
      <w:pPr>
        <w:shd w:val="clear" w:color="auto" w:fill="FFFFFF"/>
        <w:tabs>
          <w:tab w:val="left" w:pos="3091"/>
        </w:tabs>
        <w:spacing w:before="40" w:after="40" w:line="276" w:lineRule="auto"/>
        <w:ind w:firstLine="426"/>
        <w:jc w:val="both"/>
        <w:rPr>
          <w:szCs w:val="28"/>
          <w:lang w:val="nl-NL"/>
        </w:rPr>
      </w:pPr>
      <w:r>
        <w:rPr>
          <w:szCs w:val="28"/>
          <w:lang w:val="nl-NL"/>
        </w:rPr>
        <w:t>Nhà trường thực hiện đúng các quy định về chuyên môn theo chương trình của Bộ GD&amp;ĐT. Kế hoạch chuyên môn của từng năm học cụ thể, sát với tình hình thực tế và thực hiện đúng theo thời gian. Cuối kỳ, cuối năm có sơ kết, tổng kết, rà soát, đánh giá kết quả đạt được.</w:t>
      </w:r>
    </w:p>
    <w:p>
      <w:pPr>
        <w:shd w:val="clear" w:color="auto" w:fill="FFFFFF"/>
        <w:spacing w:before="40" w:after="40" w:line="276" w:lineRule="auto"/>
        <w:ind w:firstLine="426"/>
        <w:jc w:val="both"/>
        <w:rPr>
          <w:szCs w:val="28"/>
          <w:lang w:val="nl-NL"/>
        </w:rPr>
      </w:pPr>
      <w:r>
        <w:rPr>
          <w:szCs w:val="28"/>
          <w:lang w:val="nl-NL"/>
        </w:rPr>
        <w:lastRenderedPageBreak/>
        <w:t>Việc đổi mới phương pháp giảng dạy đã thực sự đi vào chiều sâu. Giáo viên đã phát huy vai trò chủ đạo trong việc hướng dẫn học sinh chủ động tiếp thu kiến thức.</w:t>
      </w:r>
    </w:p>
    <w:p>
      <w:pPr>
        <w:shd w:val="clear" w:color="auto" w:fill="FFFFFF"/>
        <w:spacing w:before="40" w:after="40" w:line="276" w:lineRule="auto"/>
        <w:ind w:firstLine="426"/>
        <w:jc w:val="both"/>
        <w:rPr>
          <w:szCs w:val="28"/>
          <w:lang w:val="nl-NL"/>
        </w:rPr>
      </w:pPr>
      <w:r>
        <w:rPr>
          <w:szCs w:val="28"/>
          <w:lang w:val="nl-NL"/>
        </w:rPr>
        <w:t xml:space="preserve">Nhiệm vụ giáo dục ở địa phương được xem là một trong những nhiệm vụ trọng tâm. Nhà trường đã có kế hoạch và triển khai một cách cụ thể từ đầu năm học. Giáo viên tích cực tham gia và hoàn thành  nhiệm vụ được giao. </w:t>
      </w:r>
    </w:p>
    <w:p>
      <w:pPr>
        <w:shd w:val="clear" w:color="auto" w:fill="FFFFFF"/>
        <w:spacing w:before="40" w:after="40" w:line="276" w:lineRule="auto"/>
        <w:ind w:firstLine="426"/>
        <w:jc w:val="both"/>
        <w:rPr>
          <w:szCs w:val="28"/>
          <w:lang w:val="nl-NL"/>
        </w:rPr>
      </w:pPr>
      <w:r>
        <w:rPr>
          <w:szCs w:val="28"/>
          <w:lang w:val="nl-NL"/>
        </w:rPr>
        <w:t>Công tác bồi dưỡng và phụ đạo học sinh được nhà trường rất quan tâm. Đầu năm học nhà trường tiến hành khảo sát, phân loại. Tổ chuyên môn có kế hoạch cụ thể; phân công giáo viên bồi dưỡng, phụ đạo theo kế hoạch tuần, tháng. Vì vậy, tỷ lệ học sinh yếu kém ngày càng giảm, số lượng học sinh giỏi các cấp ngày càng tăng.</w:t>
      </w:r>
    </w:p>
    <w:p>
      <w:pPr>
        <w:shd w:val="clear" w:color="auto" w:fill="FFFFFF"/>
        <w:spacing w:before="40" w:after="40" w:line="276" w:lineRule="auto"/>
        <w:ind w:firstLine="426"/>
        <w:jc w:val="both"/>
        <w:rPr>
          <w:szCs w:val="28"/>
          <w:lang w:val="nl-NL"/>
        </w:rPr>
      </w:pPr>
      <w:r>
        <w:rPr>
          <w:szCs w:val="28"/>
          <w:lang w:val="nl-NL"/>
        </w:rPr>
        <w:t>Việc thực hiện chương trình giáo dục địa phương được giáo viên, tổ, chuyên môn rất quan tâm, xem đây là một trong những nhiệm vụ quan trọng trong việc giáo dục đạo đức, tư tưởng cho học sinh.</w:t>
      </w:r>
    </w:p>
    <w:p>
      <w:pPr>
        <w:shd w:val="clear" w:color="auto" w:fill="FFFFFF"/>
        <w:spacing w:before="40" w:after="40" w:line="276" w:lineRule="auto"/>
        <w:ind w:firstLine="426"/>
        <w:jc w:val="both"/>
        <w:rPr>
          <w:szCs w:val="28"/>
          <w:lang w:val="nl-NL"/>
        </w:rPr>
      </w:pPr>
      <w:r>
        <w:rPr>
          <w:szCs w:val="28"/>
          <w:lang w:val="nl-NL"/>
        </w:rPr>
        <w:t>Các hoạt động văn nghệ, thể thao trong nhà trường được tổ chức thường xuyên theo chủ đề, chủ điểm. Vấn đề giáo dục kỹ năng sống cho học sinh được chuyên môn, tổ giáo viên thực sự quan tâm nhằm giáo dục, rèn các kỹ năng sống thông qua các tiết dạy và lồng ghép các nội dung thông qua các hoạt động khác.</w:t>
      </w:r>
    </w:p>
    <w:p>
      <w:pPr>
        <w:shd w:val="clear" w:color="auto" w:fill="FFFFFF"/>
        <w:spacing w:before="40" w:after="40" w:line="276" w:lineRule="auto"/>
        <w:ind w:firstLine="426"/>
        <w:jc w:val="both"/>
        <w:rPr>
          <w:szCs w:val="28"/>
          <w:lang w:val="nl-NL"/>
        </w:rPr>
      </w:pPr>
      <w:r>
        <w:rPr>
          <w:szCs w:val="28"/>
          <w:lang w:val="nl-NL"/>
        </w:rPr>
        <w:t>Học sinh tích cực tham gia bảo vệ môi trường. Cảnh quan trường luôn sạch đẹp. Hoạt động học tập của học sinh đã đi vào chiều sâu và đạt được kết quả tốt. Tỷ lệ học sinh yếu kém ngày càng giảm, tỷ lệ khá, giỏi ngày càng tăng, số lượng học sinh giỏi các cấp năm sau cao hơn năm trước. Tư tưởng, đạo đức của học sinh ngày càng có sự chuyển biến rõ rệt. Tỷ lệ khá tốt về hạnh kiểm hằng năm đạt trên 98%. Nhiều năm liền nhà trường không có học sinh vi phạm kỷ luật buộc thôi học.</w:t>
      </w:r>
    </w:p>
    <w:p>
      <w:pPr>
        <w:shd w:val="clear" w:color="auto" w:fill="FFFFFF"/>
        <w:spacing w:before="40" w:after="40" w:line="276" w:lineRule="auto"/>
        <w:ind w:firstLine="426"/>
        <w:jc w:val="both"/>
        <w:rPr>
          <w:szCs w:val="28"/>
          <w:lang w:val="nl-NL"/>
        </w:rPr>
      </w:pPr>
      <w:r>
        <w:rPr>
          <w:szCs w:val="28"/>
          <w:lang w:val="nl-NL"/>
        </w:rPr>
        <w:t>Việc học nghề và giáo dục hướng nghiệp được nhà trường rất quan tâm, tỷ lệ học sinh học nghề khối 11 đạt 100%, tỷ lệ học sinh dự thi được cấp chứng chỉ nghề đạt 100%.</w:t>
      </w:r>
    </w:p>
    <w:p>
      <w:pPr>
        <w:shd w:val="clear" w:color="auto" w:fill="FFFFFF"/>
        <w:spacing w:before="40" w:after="40" w:line="276" w:lineRule="auto"/>
        <w:ind w:firstLine="426"/>
        <w:jc w:val="both"/>
        <w:rPr>
          <w:szCs w:val="28"/>
          <w:lang w:val="nl-NL"/>
        </w:rPr>
      </w:pPr>
      <w:r>
        <w:rPr>
          <w:szCs w:val="28"/>
          <w:lang w:val="nl-NL"/>
        </w:rPr>
        <w:t>Tóm lại, hoạt động giáo dục trong nhà trường hằng năm đạt được kết quả cao. Số học sinh giỏi trường, giỏi tỉnh, Quốc gia ngày càng tăng, tỷ lệ bình quân học sinh tốt nghiệp trong 05 năm đạt 98% trở lên. Bên cạnh những thành tích đạt được trong những năm học vừa qua, nhà trường cũng không tránh khỏi những khó khăn như: Nhà trường đóng trên địa bàn thuần nông, điều kiện khó khăn, một số ít học sinh chưa ham học, kỹ năng giao tiếp của một số ít học sinh còn hạn chế.</w:t>
      </w:r>
    </w:p>
    <w:p>
      <w:pPr>
        <w:spacing w:before="40" w:after="40" w:line="276" w:lineRule="auto"/>
        <w:ind w:left="720" w:firstLine="426"/>
        <w:jc w:val="both"/>
        <w:rPr>
          <w:szCs w:val="28"/>
          <w:lang w:val="nl-NL"/>
        </w:rPr>
      </w:pPr>
      <w:r>
        <w:rPr>
          <w:szCs w:val="28"/>
          <w:lang w:val="nl-NL"/>
        </w:rPr>
        <w:t>- Tổng số tiêu chí của tiêu chuẩn</w:t>
      </w:r>
      <w:r>
        <w:rPr>
          <w:b/>
          <w:szCs w:val="28"/>
          <w:lang w:val="nl-NL"/>
        </w:rPr>
        <w:t>:</w:t>
      </w:r>
      <w:r>
        <w:rPr>
          <w:szCs w:val="28"/>
          <w:lang w:val="nl-NL"/>
        </w:rPr>
        <w:t xml:space="preserve"> 6</w:t>
      </w:r>
    </w:p>
    <w:p>
      <w:pPr>
        <w:spacing w:before="40" w:after="40" w:line="276" w:lineRule="auto"/>
        <w:ind w:left="720" w:firstLine="426"/>
        <w:jc w:val="both"/>
        <w:rPr>
          <w:szCs w:val="28"/>
          <w:lang w:val="nl-NL"/>
        </w:rPr>
      </w:pPr>
      <w:r>
        <w:rPr>
          <w:szCs w:val="28"/>
          <w:lang w:val="nl-NL"/>
        </w:rPr>
        <w:t>- Số tiêu chí đạt mức 1: 6/6 (dạt 100%)</w:t>
      </w:r>
    </w:p>
    <w:p>
      <w:pPr>
        <w:spacing w:before="40" w:after="40" w:line="276" w:lineRule="auto"/>
        <w:ind w:left="720" w:firstLine="426"/>
        <w:jc w:val="both"/>
        <w:rPr>
          <w:szCs w:val="28"/>
          <w:lang w:val="nl-NL"/>
        </w:rPr>
      </w:pPr>
      <w:r>
        <w:rPr>
          <w:szCs w:val="28"/>
          <w:lang w:val="nl-NL"/>
        </w:rPr>
        <w:t>- Số tiêu chí đạt mức 2: 6/6 ( đạt 100%)</w:t>
      </w:r>
    </w:p>
    <w:p>
      <w:pPr>
        <w:spacing w:before="40" w:after="40" w:line="276" w:lineRule="auto"/>
        <w:ind w:left="720" w:firstLine="426"/>
        <w:jc w:val="both"/>
        <w:rPr>
          <w:szCs w:val="28"/>
          <w:lang w:val="nl-NL"/>
        </w:rPr>
      </w:pPr>
      <w:r>
        <w:rPr>
          <w:szCs w:val="28"/>
          <w:lang w:val="nl-NL"/>
        </w:rPr>
        <w:lastRenderedPageBreak/>
        <w:t>- Số tiêu chí đạt mức 3: 1/6 ( đạt 16%)</w:t>
      </w:r>
    </w:p>
    <w:p>
      <w:pPr>
        <w:spacing w:before="40" w:after="40" w:line="276" w:lineRule="auto"/>
        <w:ind w:left="720" w:firstLine="426"/>
        <w:jc w:val="both"/>
        <w:rPr>
          <w:szCs w:val="28"/>
          <w:lang w:val="nl-NL"/>
        </w:rPr>
      </w:pPr>
      <w:r>
        <w:rPr>
          <w:szCs w:val="28"/>
          <w:lang w:val="nl-NL"/>
        </w:rPr>
        <w:t>- Số tiêu chí không đạt: 0/6 (0%)</w:t>
      </w:r>
    </w:p>
    <w:p>
      <w:pPr>
        <w:rPr>
          <w:lang w:val="nl-NL"/>
        </w:rPr>
      </w:pPr>
    </w:p>
    <w:p>
      <w:pPr>
        <w:pStyle w:val="Heading2"/>
        <w:spacing w:after="40" w:line="276" w:lineRule="auto"/>
        <w:ind w:firstLine="426"/>
        <w:jc w:val="center"/>
        <w:rPr>
          <w:rFonts w:ascii="Times New Roman" w:hAnsi="Times New Roman" w:cs="Times New Roman"/>
          <w:b/>
          <w:color w:val="auto"/>
          <w:sz w:val="28"/>
          <w:szCs w:val="28"/>
          <w:lang w:val="nl-NL"/>
        </w:rPr>
      </w:pPr>
      <w:r>
        <w:rPr>
          <w:rFonts w:ascii="Times New Roman" w:hAnsi="Times New Roman" w:cs="Times New Roman"/>
          <w:b/>
          <w:color w:val="auto"/>
          <w:sz w:val="28"/>
          <w:szCs w:val="28"/>
          <w:lang w:val="nl-NL"/>
        </w:rPr>
        <w:t>II. KẾT LUẬN CHUNG</w:t>
      </w:r>
    </w:p>
    <w:p>
      <w:pPr>
        <w:tabs>
          <w:tab w:val="left" w:pos="567"/>
        </w:tabs>
        <w:spacing w:before="40" w:after="40" w:line="276" w:lineRule="auto"/>
        <w:ind w:firstLine="426"/>
        <w:jc w:val="both"/>
        <w:rPr>
          <w:szCs w:val="28"/>
          <w:lang w:val="nb-NO"/>
        </w:rPr>
      </w:pPr>
      <w:r>
        <w:rPr>
          <w:szCs w:val="28"/>
          <w:lang w:val="nb-NO"/>
        </w:rPr>
        <w:t>Căn cứ Thông tư 18/2018/TT-BGDĐT, ngày 22 tháng 08 năm 2018 của Bộ trưởng Bộ Giáo dục Đào tạo, căn cứ các văn bản chỉ đạo và hướng dẫn của Sở Giáo dục và Đào tạo Thanh Hoá, trên cơ sở thực tế, trường THPT Hoàng Lệ Kha đã tổ chức tự đánh toàn bộ các lĩnh vực hoạt động của nhà trường theo quy trình và bộ tiêu chuẩn đánh giá chất lượng hiện hành.</w:t>
      </w:r>
    </w:p>
    <w:p>
      <w:pPr>
        <w:tabs>
          <w:tab w:val="left" w:pos="567"/>
        </w:tabs>
        <w:spacing w:before="40" w:after="40" w:line="276" w:lineRule="auto"/>
        <w:ind w:firstLine="426"/>
        <w:jc w:val="both"/>
        <w:rPr>
          <w:szCs w:val="28"/>
          <w:lang w:val="nb-NO"/>
        </w:rPr>
      </w:pPr>
      <w:r>
        <w:rPr>
          <w:szCs w:val="28"/>
          <w:lang w:val="nb-NO"/>
        </w:rPr>
        <w:t>Thành viên hội đồng tự đánh giá có năng lực, phẩm chất chính trị tốt, làm việc khoa học, nhiệt tình.</w:t>
      </w:r>
    </w:p>
    <w:p>
      <w:pPr>
        <w:tabs>
          <w:tab w:val="left" w:pos="567"/>
        </w:tabs>
        <w:spacing w:before="40" w:after="40" w:line="276" w:lineRule="auto"/>
        <w:ind w:firstLine="426"/>
        <w:jc w:val="both"/>
        <w:rPr>
          <w:szCs w:val="28"/>
          <w:lang w:val="nb-NO"/>
        </w:rPr>
      </w:pPr>
      <w:r>
        <w:rPr>
          <w:szCs w:val="28"/>
          <w:lang w:val="nb-NO"/>
        </w:rPr>
        <w:t>Hoạt động tự đánh giá được tổ chức thường xuyên, toàn diện, khoa học, công khai, khách quan đảm bảo mức độ tin cậy cao. Hệ thống minh chứng được lựa chọn, thu thập, phân loại, mã hoá, bảo quản đúng quy định.</w:t>
      </w:r>
    </w:p>
    <w:p>
      <w:pPr>
        <w:spacing w:before="40" w:after="40" w:line="276" w:lineRule="auto"/>
        <w:ind w:firstLine="426"/>
        <w:jc w:val="both"/>
        <w:rPr>
          <w:bCs/>
          <w:iCs/>
          <w:szCs w:val="28"/>
          <w:lang w:val="sv-SE"/>
        </w:rPr>
      </w:pPr>
      <w:r>
        <w:rPr>
          <w:bCs/>
          <w:iCs/>
          <w:szCs w:val="28"/>
          <w:lang w:val="sv-SE"/>
        </w:rPr>
        <w:t xml:space="preserve">Qua quá trình tự đánh giá nhà trường đã đạt được những kết quả cụ thể như sau: </w:t>
      </w:r>
    </w:p>
    <w:p>
      <w:pPr>
        <w:spacing w:before="40" w:after="40" w:line="276" w:lineRule="auto"/>
        <w:ind w:firstLine="426"/>
        <w:jc w:val="both"/>
        <w:rPr>
          <w:bCs/>
          <w:iCs/>
          <w:szCs w:val="28"/>
          <w:lang w:val="sv-SE"/>
        </w:rPr>
      </w:pPr>
      <w:r>
        <w:rPr>
          <w:bCs/>
          <w:iCs/>
          <w:szCs w:val="28"/>
          <w:lang w:val="sv-SE"/>
        </w:rPr>
        <w:t>Tổng số tiêu chí: 28</w:t>
      </w:r>
    </w:p>
    <w:p>
      <w:pPr>
        <w:spacing w:before="40" w:after="40" w:line="276" w:lineRule="auto"/>
        <w:ind w:firstLine="426"/>
        <w:jc w:val="both"/>
        <w:rPr>
          <w:bCs/>
          <w:iCs/>
          <w:szCs w:val="28"/>
          <w:lang w:val="sv-SE"/>
        </w:rPr>
      </w:pPr>
      <w:r>
        <w:rPr>
          <w:bCs/>
          <w:iCs/>
          <w:szCs w:val="28"/>
          <w:lang w:val="sv-SE"/>
        </w:rPr>
        <w:t>Trong đó:     28/28 = 100% tiêu chí đạt Mức 1</w:t>
      </w:r>
      <w:r>
        <w:rPr>
          <w:bCs/>
          <w:iCs/>
          <w:szCs w:val="28"/>
          <w:lang w:val="sv-SE"/>
        </w:rPr>
        <w:tab/>
      </w:r>
    </w:p>
    <w:p>
      <w:pPr>
        <w:spacing w:before="40" w:after="40" w:line="276" w:lineRule="auto"/>
        <w:ind w:left="720" w:firstLine="426"/>
        <w:jc w:val="both"/>
        <w:rPr>
          <w:bCs/>
          <w:iCs/>
          <w:szCs w:val="28"/>
          <w:lang w:val="sv-SE"/>
        </w:rPr>
      </w:pPr>
      <w:r>
        <w:rPr>
          <w:bCs/>
          <w:iCs/>
          <w:szCs w:val="28"/>
          <w:lang w:val="sv-SE"/>
        </w:rPr>
        <w:tab/>
        <w:t xml:space="preserve">       28/28 =100% tiêu chí đạt Mức 2</w:t>
      </w:r>
    </w:p>
    <w:p>
      <w:pPr>
        <w:spacing w:before="40" w:after="40" w:line="276" w:lineRule="auto"/>
        <w:ind w:left="720" w:firstLine="426"/>
        <w:jc w:val="both"/>
        <w:rPr>
          <w:bCs/>
          <w:iCs/>
          <w:szCs w:val="28"/>
          <w:lang w:val="sv-SE"/>
        </w:rPr>
      </w:pPr>
      <w:r>
        <w:rPr>
          <w:bCs/>
          <w:iCs/>
          <w:szCs w:val="28"/>
          <w:lang w:val="sv-SE"/>
        </w:rPr>
        <w:tab/>
        <w:t xml:space="preserve">       08/28 = 29% tiêu chí đạt Mức 3.</w:t>
      </w:r>
    </w:p>
    <w:p>
      <w:pPr>
        <w:spacing w:before="40" w:after="40" w:line="276" w:lineRule="auto"/>
        <w:ind w:firstLine="426"/>
        <w:jc w:val="both"/>
        <w:rPr>
          <w:bCs/>
          <w:iCs/>
          <w:szCs w:val="28"/>
          <w:lang w:val="sv-SE"/>
        </w:rPr>
      </w:pPr>
      <w:r>
        <w:rPr>
          <w:bCs/>
          <w:iCs/>
          <w:szCs w:val="28"/>
          <w:lang w:val="sv-SE"/>
        </w:rPr>
        <w:t xml:space="preserve">                        Số tiêu chí đạt Mức 4: 0</w:t>
      </w:r>
    </w:p>
    <w:p>
      <w:pPr>
        <w:spacing w:before="40" w:after="40" w:line="276" w:lineRule="auto"/>
        <w:ind w:firstLine="426"/>
        <w:jc w:val="both"/>
        <w:rPr>
          <w:b/>
          <w:bCs/>
          <w:iCs/>
          <w:szCs w:val="28"/>
          <w:lang w:val="sv-SE"/>
        </w:rPr>
      </w:pPr>
      <w:r>
        <w:rPr>
          <w:b/>
          <w:bCs/>
          <w:iCs/>
          <w:szCs w:val="28"/>
          <w:lang w:val="sv-SE"/>
        </w:rPr>
        <w:t>Mức đánh giá của cơ sở giáo dục: Mức 2</w:t>
      </w:r>
    </w:p>
    <w:p>
      <w:pPr>
        <w:spacing w:before="40" w:after="40" w:line="276" w:lineRule="auto"/>
        <w:ind w:firstLine="426"/>
        <w:jc w:val="both"/>
        <w:rPr>
          <w:b/>
          <w:bCs/>
          <w:iCs/>
          <w:szCs w:val="28"/>
          <w:lang w:val="sv-SE"/>
        </w:rPr>
      </w:pPr>
      <w:r>
        <w:rPr>
          <w:b/>
          <w:bCs/>
          <w:iCs/>
          <w:szCs w:val="28"/>
          <w:lang w:val="sv-SE"/>
        </w:rPr>
        <w:t>Cơ sở giáo dục đề nghị kiểm định chất lượng Cấp độ 2 và đề nghị đạt Bằng công nhận trường THPT đạt chuẩn quốc gia Mức độ 1.</w:t>
      </w:r>
    </w:p>
    <w:p>
      <w:pPr>
        <w:spacing w:before="40" w:after="40" w:line="276" w:lineRule="auto"/>
        <w:ind w:firstLine="426"/>
        <w:jc w:val="both"/>
        <w:rPr>
          <w:bCs/>
          <w:iCs/>
          <w:szCs w:val="28"/>
          <w:lang w:val="sv-SE"/>
        </w:rPr>
      </w:pPr>
      <w:r>
        <w:rPr>
          <w:bCs/>
          <w:iCs/>
          <w:szCs w:val="28"/>
          <w:lang w:val="sv-SE"/>
        </w:rPr>
        <w:t xml:space="preserve">Nhà trường kính mong được cơ quan chủ quản, các thành viên trong Hội đồng đánh giá ngoài đóng góp ý kiến để công tác tự đánh giá của nhà trường ngày càng chất lượng và hoàn thiện hơn.  </w:t>
      </w:r>
    </w:p>
    <w:p>
      <w:pPr>
        <w:spacing w:before="40" w:after="40" w:line="276" w:lineRule="auto"/>
        <w:ind w:firstLine="426"/>
        <w:jc w:val="both"/>
        <w:rPr>
          <w:bCs/>
          <w:iCs/>
          <w:szCs w:val="28"/>
          <w:lang w:val="sv-SE"/>
        </w:rPr>
      </w:pPr>
      <w:r>
        <w:rPr>
          <w:bCs/>
          <w:iCs/>
          <w:szCs w:val="28"/>
          <w:lang w:val="sv-SE"/>
        </w:rPr>
        <w:t>Xin chân thành cảm ơn!</w:t>
      </w:r>
    </w:p>
    <w:p>
      <w:pPr>
        <w:spacing w:before="40" w:after="40" w:line="276" w:lineRule="auto"/>
        <w:ind w:firstLine="567"/>
        <w:jc w:val="both"/>
        <w:rPr>
          <w:bCs/>
          <w:iCs/>
          <w:szCs w:val="28"/>
          <w:lang w:val="sv-SE"/>
        </w:rPr>
      </w:pPr>
      <w:r>
        <w:rPr>
          <w:bCs/>
          <w:iCs/>
          <w:szCs w:val="28"/>
          <w:lang w:val="sv-SE"/>
        </w:rPr>
        <w:t xml:space="preserve">                     </w:t>
      </w:r>
    </w:p>
    <w:tbl>
      <w:tblPr>
        <w:tblW w:w="0" w:type="auto"/>
        <w:tblLook w:val="04A0" w:firstRow="1" w:lastRow="0" w:firstColumn="1" w:lastColumn="0" w:noHBand="0" w:noVBand="1"/>
      </w:tblPr>
      <w:tblGrid>
        <w:gridCol w:w="3830"/>
        <w:gridCol w:w="5242"/>
      </w:tblGrid>
      <w:tr>
        <w:tc>
          <w:tcPr>
            <w:tcW w:w="3936" w:type="dxa"/>
          </w:tcPr>
          <w:p>
            <w:pPr>
              <w:spacing w:before="40" w:after="40" w:line="276" w:lineRule="auto"/>
              <w:jc w:val="both"/>
              <w:rPr>
                <w:bCs/>
                <w:iCs/>
                <w:szCs w:val="28"/>
                <w:lang w:val="sv-SE"/>
              </w:rPr>
            </w:pPr>
          </w:p>
        </w:tc>
        <w:tc>
          <w:tcPr>
            <w:tcW w:w="5352" w:type="dxa"/>
          </w:tcPr>
          <w:p>
            <w:pPr>
              <w:spacing w:before="40" w:after="40" w:line="276" w:lineRule="auto"/>
              <w:jc w:val="center"/>
              <w:rPr>
                <w:bCs/>
                <w:i/>
                <w:iCs/>
                <w:szCs w:val="28"/>
                <w:lang w:val="sv-SE"/>
              </w:rPr>
            </w:pPr>
            <w:r>
              <w:rPr>
                <w:bCs/>
                <w:i/>
                <w:iCs/>
                <w:szCs w:val="28"/>
                <w:lang w:val="sv-SE"/>
              </w:rPr>
              <w:t>Hà Trung, ngày 30 tháng 5</w:t>
            </w:r>
            <w:bookmarkStart w:id="75" w:name="_GoBack"/>
            <w:bookmarkEnd w:id="75"/>
            <w:r>
              <w:rPr>
                <w:bCs/>
                <w:i/>
                <w:iCs/>
                <w:szCs w:val="28"/>
                <w:lang w:val="sv-SE"/>
              </w:rPr>
              <w:t xml:space="preserve"> năm 2023</w:t>
            </w:r>
          </w:p>
          <w:p>
            <w:pPr>
              <w:spacing w:before="40" w:after="40" w:line="276" w:lineRule="auto"/>
              <w:jc w:val="center"/>
              <w:rPr>
                <w:b/>
                <w:bCs/>
                <w:iCs/>
                <w:szCs w:val="28"/>
                <w:lang w:val="sv-SE"/>
              </w:rPr>
            </w:pPr>
            <w:r>
              <w:rPr>
                <w:b/>
                <w:bCs/>
                <w:iCs/>
                <w:szCs w:val="28"/>
                <w:lang w:val="sv-SE"/>
              </w:rPr>
              <w:t>HIỆU TRƯỞNG</w:t>
            </w:r>
          </w:p>
          <w:p>
            <w:pPr>
              <w:spacing w:before="40" w:after="40" w:line="276" w:lineRule="auto"/>
              <w:jc w:val="center"/>
              <w:rPr>
                <w:b/>
                <w:bCs/>
                <w:iCs/>
                <w:szCs w:val="28"/>
                <w:lang w:val="sv-SE"/>
              </w:rPr>
            </w:pPr>
          </w:p>
          <w:p>
            <w:pPr>
              <w:spacing w:before="40" w:after="40" w:line="276" w:lineRule="auto"/>
              <w:jc w:val="center"/>
              <w:rPr>
                <w:b/>
                <w:bCs/>
                <w:iCs/>
                <w:szCs w:val="28"/>
                <w:lang w:val="sv-SE"/>
              </w:rPr>
            </w:pPr>
          </w:p>
          <w:p>
            <w:pPr>
              <w:spacing w:before="40" w:after="40" w:line="276" w:lineRule="auto"/>
              <w:jc w:val="center"/>
              <w:rPr>
                <w:b/>
                <w:bCs/>
                <w:iCs/>
                <w:szCs w:val="28"/>
                <w:lang w:val="sv-SE"/>
              </w:rPr>
            </w:pPr>
          </w:p>
          <w:p>
            <w:pPr>
              <w:spacing w:before="40" w:after="40" w:line="276" w:lineRule="auto"/>
              <w:jc w:val="center"/>
              <w:rPr>
                <w:b/>
                <w:bCs/>
                <w:iCs/>
                <w:szCs w:val="28"/>
                <w:lang w:val="sv-SE"/>
              </w:rPr>
            </w:pPr>
            <w:r>
              <w:rPr>
                <w:b/>
                <w:bCs/>
                <w:iCs/>
                <w:szCs w:val="28"/>
                <w:lang w:val="sv-SE"/>
              </w:rPr>
              <w:t>Nguyễn Văn Xuân</w:t>
            </w:r>
          </w:p>
        </w:tc>
      </w:tr>
    </w:tbl>
    <w:p>
      <w:pPr>
        <w:pStyle w:val="80cab240-eec5-43f6-8126-01667ffddcd5"/>
        <w:spacing w:before="40" w:after="40" w:line="276" w:lineRule="auto"/>
        <w:ind w:firstLine="426"/>
        <w:jc w:val="both"/>
        <w:rPr>
          <w:sz w:val="28"/>
          <w:szCs w:val="28"/>
          <w:lang w:val="pt-BR"/>
        </w:rPr>
      </w:pPr>
    </w:p>
    <w:p>
      <w:pPr>
        <w:sectPr>
          <w:pgSz w:w="11907" w:h="16840" w:code="9"/>
          <w:pgMar w:top="1134" w:right="1134" w:bottom="1134" w:left="1701" w:header="567" w:footer="567" w:gutter="0"/>
          <w:cols w:space="708"/>
          <w:titlePg/>
          <w:docGrid w:linePitch="381"/>
        </w:sectPr>
      </w:pPr>
    </w:p>
    <w:p>
      <w:pPr>
        <w:spacing w:line="276" w:lineRule="auto"/>
        <w:ind w:firstLine="567"/>
        <w:jc w:val="center"/>
        <w:rPr>
          <w:b/>
          <w:bCs/>
          <w:iCs/>
          <w:szCs w:val="28"/>
          <w:lang w:val="sv-SE"/>
        </w:rPr>
      </w:pPr>
      <w:r>
        <w:rPr>
          <w:b/>
          <w:bCs/>
          <w:iCs/>
          <w:szCs w:val="28"/>
          <w:lang w:val="sv-SE"/>
        </w:rPr>
        <w:lastRenderedPageBreak/>
        <w:t>Phần III: PHỤ LỤC</w:t>
      </w:r>
    </w:p>
    <w:p>
      <w:pPr>
        <w:spacing w:line="276" w:lineRule="auto"/>
        <w:jc w:val="center"/>
        <w:rPr>
          <w:b/>
          <w:bCs/>
          <w:iCs/>
          <w:szCs w:val="28"/>
          <w:lang w:val="sv-SE"/>
        </w:rPr>
      </w:pPr>
      <w:r>
        <w:rPr>
          <w:b/>
          <w:bCs/>
          <w:iCs/>
          <w:szCs w:val="28"/>
          <w:lang w:val="sv-SE"/>
        </w:rPr>
        <w:t xml:space="preserve">           BẢNG DANH MỤC MÃ MINH CHỨNG</w:t>
      </w:r>
    </w:p>
    <w:tbl>
      <w:tblPr>
        <w:tblW w:w="13796" w:type="dxa"/>
        <w:tblInd w:w="785" w:type="dxa"/>
        <w:tblLook w:val="04A0" w:firstRow="1" w:lastRow="0" w:firstColumn="1" w:lastColumn="0" w:noHBand="0" w:noVBand="1"/>
      </w:tblPr>
      <w:tblGrid>
        <w:gridCol w:w="546"/>
        <w:gridCol w:w="1579"/>
        <w:gridCol w:w="4996"/>
        <w:gridCol w:w="2737"/>
        <w:gridCol w:w="1855"/>
        <w:gridCol w:w="2083"/>
      </w:tblGrid>
      <w:tr>
        <w:trPr>
          <w:trHeight w:val="105"/>
        </w:trPr>
        <w:tc>
          <w:tcPr>
            <w:tcW w:w="546" w:type="dxa"/>
            <w:tcBorders>
              <w:top w:val="nil"/>
              <w:left w:val="nil"/>
              <w:bottom w:val="nil"/>
              <w:right w:val="nil"/>
            </w:tcBorders>
            <w:shd w:val="clear" w:color="auto" w:fill="auto"/>
            <w:noWrap/>
            <w:vAlign w:val="center"/>
            <w:hideMark/>
          </w:tcPr>
          <w:p>
            <w:pPr>
              <w:jc w:val="center"/>
              <w:rPr>
                <w:rFonts w:ascii="Calibri" w:eastAsia="Times New Roman" w:hAnsi="Calibri" w:cs="Calibri"/>
                <w:sz w:val="22"/>
              </w:rPr>
            </w:pPr>
          </w:p>
        </w:tc>
        <w:tc>
          <w:tcPr>
            <w:tcW w:w="1579" w:type="dxa"/>
            <w:tcBorders>
              <w:top w:val="nil"/>
              <w:left w:val="nil"/>
              <w:bottom w:val="nil"/>
              <w:right w:val="nil"/>
            </w:tcBorders>
            <w:shd w:val="clear" w:color="auto" w:fill="auto"/>
            <w:noWrap/>
            <w:vAlign w:val="bottom"/>
            <w:hideMark/>
          </w:tcPr>
          <w:p>
            <w:pPr>
              <w:rPr>
                <w:rFonts w:ascii="Calibri" w:eastAsia="Times New Roman" w:hAnsi="Calibri" w:cs="Calibri"/>
                <w:sz w:val="22"/>
              </w:rPr>
            </w:pPr>
          </w:p>
        </w:tc>
        <w:tc>
          <w:tcPr>
            <w:tcW w:w="4996" w:type="dxa"/>
            <w:tcBorders>
              <w:top w:val="nil"/>
              <w:left w:val="nil"/>
              <w:bottom w:val="nil"/>
              <w:right w:val="nil"/>
            </w:tcBorders>
            <w:shd w:val="clear" w:color="auto" w:fill="auto"/>
            <w:noWrap/>
            <w:vAlign w:val="bottom"/>
            <w:hideMark/>
          </w:tcPr>
          <w:p>
            <w:pPr>
              <w:rPr>
                <w:rFonts w:ascii="Calibri" w:eastAsia="Times New Roman" w:hAnsi="Calibri" w:cs="Calibri"/>
                <w:sz w:val="22"/>
              </w:rPr>
            </w:pPr>
          </w:p>
        </w:tc>
        <w:tc>
          <w:tcPr>
            <w:tcW w:w="2737" w:type="dxa"/>
            <w:tcBorders>
              <w:top w:val="nil"/>
              <w:left w:val="nil"/>
              <w:bottom w:val="nil"/>
              <w:right w:val="nil"/>
            </w:tcBorders>
            <w:shd w:val="clear" w:color="auto" w:fill="auto"/>
            <w:noWrap/>
            <w:vAlign w:val="bottom"/>
            <w:hideMark/>
          </w:tcPr>
          <w:p>
            <w:pPr>
              <w:rPr>
                <w:rFonts w:ascii="Calibri" w:eastAsia="Times New Roman" w:hAnsi="Calibri" w:cs="Calibri"/>
                <w:sz w:val="22"/>
              </w:rPr>
            </w:pPr>
          </w:p>
        </w:tc>
        <w:tc>
          <w:tcPr>
            <w:tcW w:w="1855" w:type="dxa"/>
            <w:tcBorders>
              <w:top w:val="nil"/>
              <w:left w:val="nil"/>
              <w:bottom w:val="nil"/>
              <w:right w:val="nil"/>
            </w:tcBorders>
            <w:shd w:val="clear" w:color="auto" w:fill="auto"/>
            <w:noWrap/>
            <w:vAlign w:val="bottom"/>
            <w:hideMark/>
          </w:tcPr>
          <w:p>
            <w:pPr>
              <w:jc w:val="center"/>
              <w:rPr>
                <w:rFonts w:ascii="Calibri" w:eastAsia="Times New Roman" w:hAnsi="Calibri" w:cs="Calibri"/>
                <w:sz w:val="22"/>
              </w:rPr>
            </w:pPr>
          </w:p>
        </w:tc>
        <w:tc>
          <w:tcPr>
            <w:tcW w:w="2083" w:type="dxa"/>
            <w:tcBorders>
              <w:top w:val="nil"/>
              <w:left w:val="nil"/>
              <w:bottom w:val="nil"/>
              <w:right w:val="nil"/>
            </w:tcBorders>
            <w:shd w:val="clear" w:color="auto" w:fill="auto"/>
            <w:noWrap/>
            <w:vAlign w:val="bottom"/>
            <w:hideMark/>
          </w:tcPr>
          <w:p>
            <w:pPr>
              <w:rPr>
                <w:rFonts w:ascii="Calibri" w:eastAsia="Times New Roman" w:hAnsi="Calibri" w:cs="Calibri"/>
                <w:sz w:val="22"/>
              </w:rPr>
            </w:pPr>
          </w:p>
        </w:tc>
      </w:tr>
      <w:tr>
        <w:trPr>
          <w:trHeight w:val="154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center"/>
              <w:rPr>
                <w:rFonts w:eastAsia="Times New Roman"/>
                <w:b/>
                <w:bCs/>
                <w:sz w:val="22"/>
              </w:rPr>
            </w:pPr>
            <w:r>
              <w:rPr>
                <w:rFonts w:eastAsia="Times New Roman"/>
                <w:b/>
                <w:bCs/>
                <w:sz w:val="22"/>
              </w:rPr>
              <w:t>TT</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b/>
                <w:bCs/>
                <w:sz w:val="24"/>
                <w:szCs w:val="24"/>
              </w:rPr>
            </w:pPr>
            <w:r>
              <w:rPr>
                <w:rFonts w:eastAsia="Times New Roman"/>
                <w:b/>
                <w:bCs/>
                <w:sz w:val="24"/>
                <w:szCs w:val="24"/>
              </w:rPr>
              <w:t>Mã minh chứng</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b/>
                <w:bCs/>
                <w:sz w:val="24"/>
                <w:szCs w:val="24"/>
              </w:rPr>
            </w:pPr>
            <w:r>
              <w:rPr>
                <w:rFonts w:eastAsia="Times New Roman"/>
                <w:b/>
                <w:bCs/>
                <w:sz w:val="24"/>
                <w:szCs w:val="24"/>
              </w:rPr>
              <w:t>Tên minh chứng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b/>
                <w:bCs/>
                <w:sz w:val="24"/>
                <w:szCs w:val="24"/>
              </w:rPr>
            </w:pPr>
            <w:r>
              <w:rPr>
                <w:rFonts w:eastAsia="Times New Roman"/>
                <w:b/>
                <w:bCs/>
                <w:sz w:val="24"/>
                <w:szCs w:val="24"/>
              </w:rPr>
              <w:t>Số, ngày ban hành, hoặc thời điểm khảo sát, điều tra, phỏng vấn, quan sát</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b/>
                <w:bCs/>
                <w:sz w:val="24"/>
                <w:szCs w:val="24"/>
              </w:rPr>
            </w:pPr>
            <w:r>
              <w:rPr>
                <w:rFonts w:eastAsia="Times New Roman"/>
                <w:b/>
                <w:bCs/>
                <w:sz w:val="24"/>
                <w:szCs w:val="24"/>
              </w:rPr>
              <w:t>Nơi ban hành hoặc người thực hiện</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b/>
                <w:bCs/>
                <w:sz w:val="24"/>
                <w:szCs w:val="24"/>
              </w:rPr>
            </w:pPr>
            <w:r>
              <w:rPr>
                <w:rFonts w:eastAsia="Times New Roman"/>
                <w:b/>
                <w:bCs/>
                <w:sz w:val="24"/>
                <w:szCs w:val="24"/>
              </w:rPr>
              <w:t>Nơi đặt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Văn bản chiến lược phát triển nhà trường giai đoạn 2021 - 2025, tầm nhìn đến năm 2030</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Tháng 9/2021</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nhà trường các năm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sơ kết, tổng kết hàng năm của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ghi biên bản các hội nghị</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Thư ký HĐ</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Nghị quyết Đại hội Đảng bộ trường nhiệm kỳ 2020 - 2025</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Bí thư CB</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phát triển giáo dục và đào tạo của UBND huyện Hà Trung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UBND Huyện Hà Trung</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[H1-1.1-07]</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về việc giao biên chế sự nghiệp giáo dục của Sở GD &amp; ĐT Thanh Hóa</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Sở GD &amp; ĐT</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[H1-1.2-01]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kiện toàn Hội đồng trường THPT Hoàng Lệ Kha</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610/QĐ-SGDĐT, ngày 07/7/2020</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Giám đốc Sở</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[H1-1.2-02]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thành lập Hội đồng thi đua, khen thưởng hàng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[H1-1.2-03]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Quyết định TĐ-KT và kết quả XLTĐ hàng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Thư ký</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[H1-1.2-04]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báo cáo tổ chức, tổng kết các phong trào thi đua</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[H1-1.2-05]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thành lập Hội đồng kỷ luật, biên bản và quyết định kỷ luật học sinh</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[H1-1.2-06]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công tác nghiên cứu khoa học đề tài, sáng kiến kinh nghiệm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Nghị quyết của Đảng bộ, các chi bộ hàng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Bí thư Đảng bộ, BT chi bộ</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ghi biên bản họp Đảng bộ, chi bộ</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Đảng ủy, Chi bộ</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QĐ khen thưởng của Đảng bộ</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Bí thư Đảng bộ</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Nghị quyết Đại hội Công đoàn trường nhiệm kỳ 2017 - 2022</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Công đoàn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kế hoạch công tác hàng năm của Công đoàn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Công đoàn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họp Công đoàn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Công đoàn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[H1-1.3-07]</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 chế phối hợp giữa Công đoàn và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Công đoàn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[H1-1.3-08]</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Nghị quyết Đại hội Đoàn trường hàng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Đoàn trường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[H1-1.3-09]</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kế hoạch công tác hàng năm của Đoàn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Đoàn trường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[H1-1.3-10]</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họp Đoàn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Đoàn trường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nghị quyết, kế hoạch công tác hàng năm của Hội khuyến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Hội Khuyến học</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họp Hội khuyến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Hội KH</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quyết định khen thưởng của Hội khuyến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Hội KH</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Nghị quyết Hội nghị Chữ thập đỏ hàng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Hội Chữ thập đỏ</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kế hoạch công tác hàng năm của Hội Chữ thập đỏ</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Hội CTĐ</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họp Hội Chữ thập đỏ</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BCH Hội CTĐ</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[H1-1.3-17]</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 xml:space="preserve">Quyết định chuẩn y kết quả Đại hội Công đoàn nhiệm kỳ 2017 - 2022 </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Công đoàn ngành</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[H1-1.3-18]</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chuẩn y kết quả Đại hội Đảng bộ nhiệm kỳ 2020 - 2025</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Huyện ủy Hà Trung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Quyết định bổ nhiệm chức danh tổ trưởng tổ phó.</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Định kì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thư</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Sổ theo dõi chăm sóc sức khỏe</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Định kì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Phòng y tế</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Các bằng khen, giấy khen của nhà trường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Định kì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thư</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Hồ sơ cán bộ</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Hiệu trưởng</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Bảng tổng hợp kết quả đánh giá, xếp loại chuẩn nghề nghiệp giáo viên hằng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Định kì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phòng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Đánh giá công tác y tế trường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Năm 2021</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TT Y tế</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[H1-1.4-07]</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theo dõi mượn thiết bị.</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Đinh kỳ</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Nhân viên thiết bị - thí nghiệm</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[H1-1.4-08]</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Hình ảnh thực tế của thư viện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Thư viện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Thư viện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[H1-1.4-09]</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hội họp tổ chuyên môn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TCM</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[H1-1.4-10]</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nghi kế hoạch giảng dạy, và ghi chép sinh hoạt chuyên môn, dự giờ, thăm lớp, sổ điểm cá nhân, kế hoạch bài dạy..</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Các tổ chuyên môn và giáo viên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[H1-1.4-11]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giáo dục nhà trường, của tổ chuyên môn, tổ văn phòng, giáo viên được phê duyệt…</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Tổ CM</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[H1-1.4-12]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tổ chuyên môn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Các tổ chuyên môn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[H1-1.4-13]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báo cáo chuyên đề, đề tài, sáng kiến kinh nghiệm.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H/s tổ và các cá nhân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[H1-1.5-01]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đăng bộ</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thư</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[H1-1.5-02]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Gọi tên ghi điểm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thư</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[H1-1.5-03]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chủ nhiệm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H/s tổ và các cá nhân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quản lý và lưu trữ các văn bản, công văn đi đến.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thư</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quản lý thiết bị dạy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Thiết bị</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quản lý tài sản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 xml:space="preserve">Hồ sơ quản lý Tài chính </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loại biên bản kiểm kê tài sản, tài chính</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Phân bổ Dự toán NSNN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[H1-1.6-07]</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 chế chi tiêu nội bộ</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[H1-1.6-08]</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công khai tài chính</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[H1-1.6-09]</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Thông báo, biên bản xét duyệt quyết toán NSNN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[H1-1.6-10]</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kết luận của đoàn thanh tra  về công tác tài chính.</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[H1-1.7-01]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thi giáo viên giỏi</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[H1-1.7-02]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kiểm tra nội bộ trường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[H1-1.7-03]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bồi dưỡng thường xuyên giáo viên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[H1-1.7-04]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phân công nhiệm vụ ban giám hiệu</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[H1-1.7-05]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Thời khóa biểu</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[H1-1.7-06]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Bảng phân công nhiệm vụ nhân viên văn phòng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phòng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[H1-1.7-07]</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Văn bản triệu tập nhân viên tham giá lớp bồi dưỡng, tập huấn về chuyên môn nghiệp vụ</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phòng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[H1-1.8-01]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ghi đầu bài</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thư</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[H1-1.8-02]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quản lý dạy thêm, học thêm;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[H1-1.9-01]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báo cáo của Ban TTND</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Ban thanh tra</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[H1-1.9-02]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thực hiện quy chế dân chủ</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thành lập Ban nền nếp</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Văn bản phối hợp giữa nhà trường, địa phương và công an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kế hoạch tuyên truyền liên quan đến AT học đường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bản cam kết của học sinh về thực hiện Pháp luật Nhà nước, nội quy, quy định của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Học sinh</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[H1-1.10-05]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Hợp đồng lao động làm công tác bảo vệ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[H2-2.1-01]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Ý kiến góp ý về công tác quản lí hàng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phòng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[H2-2.2-01]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thi đua khen thưởng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Định kì hàng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Hiệu trưởng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[H2-2.2-02]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hoạt động ngoài giờ lên lớp</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[H2-2.2-03]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Văn bản triệu tập các lớp bồi dưỡng, tập huấn về chuyên môn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phòng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[H2-2.2-04]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Kết quả đánh giá xếp loại GV, NV hằng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Định kì hàng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Thư ký</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[H2-2.2-05]</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và giáo án hướng nghiệp</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[H2-2.3-01]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Bảng phân công nhiệm vụ nhân viên văn phòng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phòng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[H2-2.3-02]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diễn văn khai giảng, sơ kết, tổng kết năm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[H2-2.4-01]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khen thưởng học sinh có thành tích trong học tập và rèn luyện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phòng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[H2-2.4-02]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 xml:space="preserve">Bảng nội quy học sinh </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Nhiệm kỳ 5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[H3-3.1-01]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phê duyệt mặt bằng quy hoạch xây dựng Trường THPT Hoàng Lệ Kha</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Năm 2021</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[H3-3.1-02]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Sơ đồ tổng thể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Tháng 5/2023</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Thư ký</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[H3-3.1-03]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Phân công trực tuần.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[H3-3.2-01]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công nhận thư viện trường học đạt chuẩn, tiên tiến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Sở GD&amp;ĐT Thanh hóa</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[H3-3.3-01]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hoạt động phòng y tế và danh mục các loại thuốc phòng.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Nhân viên Y tế học đường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[H3-3.4-02]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Hợp đồng thu gom rác thải</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[H3-3.4-03]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Hợp đồng cung cấp nước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[H3-3.5-01]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hoạt động phòng bộ môn.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Nhân viên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[H3-3.5-02]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Hình ảnh thực tế về mạng Internet và phòng tin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Thư ký</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tin, hệ thống internet</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[H3-3.5-03]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Hợp đồng cung cấp Internet.</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Kế toán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kế toán</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[H3-3.6-01]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kiểm kê thư viện.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Nhân viên thư viện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51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[H3-3.6-02]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hoạt động thư viện(Hồ sơ quản lý thư viện).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Nhân viên thư viện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433"/>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[H3-3.6-03]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Sổ theo dõi hoạt động mượn, trả sách.</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Nhân viên thư viện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[H3-3.6-04]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sơ kết, tổng kết hoạt động thư viện hàng năm.</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Nhân viên thư viện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[H4-4.1-01]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QĐ thành lập Ban đại diện CMHS; DS ban đại diện Cha mẹ HS</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[H4-4.1-02]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Biên bản họp giữa Ban đại diện CMHS và nhà trường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Ban đại diện CMHS</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[H4-4.1-03]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sơ kết, tổng kết ban đại diện CMHS</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Ban đại diện CMHS</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[H4-4.1-04]</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hoạt động của ban đại diện cha mẹ học sinh.</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Ban đại diện CMHS</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[H4-4.1-06]</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Danh sách các tổ chức, cá nhân hỗ trợ tài chính, cơ sở vật chất…</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[H4-4.2-01]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Báo cáo các nguồn quỹ hoạt động Hội PH xd CSVC, Khuyến học</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HPH-HKH</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[H4-4.2-02]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hình ảnh tư liệu về hoạt động lễ hội, sự kiện…..Các hình ảnh tư liệu về hoạt động “uống nước nhớ nguồn”.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Đoàn TN</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[H4-4.2-03]</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Quyết định công nhận đơn vị văn hóa</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 </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UBND Tỉnh Thanh Hóa</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[H5-5.2-01]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Hồ sơ khen thưởng giáo viên và học sinh về các kì thi học sinh giỏi được các cấp có thẩm quyền công nhận</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Văn phòng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63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[H5-5.3-01]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Các kế hoạch hoạt động ngoại khoá, kỹ năng sống, kế hoạch chăm sóc di tích địa phương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[H5-5.3-02]</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thi KHKT</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r>
        <w:trPr>
          <w:trHeight w:val="315"/>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pPr>
              <w:pStyle w:val="ListParagraph"/>
              <w:numPr>
                <w:ilvl w:val="0"/>
                <w:numId w:val="2"/>
              </w:numPr>
              <w:jc w:val="center"/>
              <w:rPr>
                <w:rFonts w:ascii="Times New Roman" w:eastAsia="Times New Roman" w:hAnsi="Times New Roman"/>
                <w:sz w:val="24"/>
                <w:szCs w:val="24"/>
              </w:rPr>
            </w:pPr>
          </w:p>
        </w:tc>
        <w:tc>
          <w:tcPr>
            <w:tcW w:w="1579"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[H5-5.4-01]</w:t>
            </w:r>
          </w:p>
        </w:tc>
        <w:tc>
          <w:tcPr>
            <w:tcW w:w="4996" w:type="dxa"/>
            <w:tcBorders>
              <w:top w:val="single" w:sz="4" w:space="0" w:color="auto"/>
              <w:left w:val="nil"/>
              <w:bottom w:val="single" w:sz="4" w:space="0" w:color="auto"/>
              <w:right w:val="single" w:sz="4" w:space="0" w:color="auto"/>
            </w:tcBorders>
            <w:shd w:val="clear" w:color="auto" w:fill="auto"/>
            <w:vAlign w:val="center"/>
            <w:hideMark/>
          </w:tcPr>
          <w:p>
            <w:pPr>
              <w:rPr>
                <w:rFonts w:eastAsia="Times New Roman"/>
                <w:sz w:val="24"/>
                <w:szCs w:val="24"/>
              </w:rPr>
            </w:pPr>
            <w:r>
              <w:rPr>
                <w:rFonts w:eastAsia="Times New Roman"/>
                <w:sz w:val="24"/>
                <w:szCs w:val="24"/>
              </w:rPr>
              <w:t>Kế hoạch và kết quả thi nghề phổ thông</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Định kỳ hàng năm</w:t>
            </w:r>
          </w:p>
        </w:tc>
        <w:tc>
          <w:tcPr>
            <w:tcW w:w="1855" w:type="dxa"/>
            <w:tcBorders>
              <w:top w:val="single" w:sz="4" w:space="0" w:color="auto"/>
              <w:left w:val="nil"/>
              <w:bottom w:val="single" w:sz="4" w:space="0" w:color="auto"/>
              <w:right w:val="single" w:sz="4" w:space="0" w:color="auto"/>
            </w:tcBorders>
            <w:shd w:val="clear" w:color="auto" w:fill="auto"/>
            <w:vAlign w:val="center"/>
            <w:hideMark/>
          </w:tcPr>
          <w:p>
            <w:pPr>
              <w:jc w:val="center"/>
              <w:rPr>
                <w:rFonts w:eastAsia="Times New Roman"/>
                <w:sz w:val="24"/>
                <w:szCs w:val="24"/>
              </w:rPr>
            </w:pPr>
            <w:r>
              <w:rPr>
                <w:rFonts w:eastAsia="Times New Roman"/>
                <w:sz w:val="24"/>
                <w:szCs w:val="24"/>
              </w:rPr>
              <w:t>Phó Hiệu trưởng</w:t>
            </w:r>
          </w:p>
        </w:tc>
        <w:tc>
          <w:tcPr>
            <w:tcW w:w="2083" w:type="dxa"/>
            <w:tcBorders>
              <w:top w:val="single" w:sz="4" w:space="0" w:color="auto"/>
              <w:left w:val="nil"/>
              <w:bottom w:val="single" w:sz="4" w:space="0" w:color="auto"/>
              <w:right w:val="single" w:sz="4" w:space="0" w:color="auto"/>
            </w:tcBorders>
            <w:shd w:val="clear" w:color="auto" w:fill="auto"/>
            <w:hideMark/>
          </w:tcPr>
          <w:p>
            <w:pPr>
              <w:jc w:val="center"/>
              <w:rPr>
                <w:rFonts w:eastAsia="Times New Roman"/>
                <w:sz w:val="24"/>
                <w:szCs w:val="24"/>
              </w:rPr>
            </w:pPr>
            <w:r>
              <w:rPr>
                <w:rFonts w:eastAsia="Times New Roman"/>
                <w:sz w:val="24"/>
                <w:szCs w:val="24"/>
              </w:rPr>
              <w:t>Phòng MC</w:t>
            </w:r>
          </w:p>
        </w:tc>
      </w:tr>
    </w:tbl>
    <w:p/>
    <w:sectPr>
      <w:pgSz w:w="16840" w:h="11907" w:orient="landscape" w:code="9"/>
      <w:pgMar w:top="1701"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jc w:val="right"/>
      <w:rPr>
        <w:lang w:val="en-US"/>
      </w:rPr>
    </w:pPr>
  </w:p>
  <w:p>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348125"/>
      <w:docPartObj>
        <w:docPartGallery w:val="Page Numbers (Top of Page)"/>
        <w:docPartUnique/>
      </w:docPartObj>
    </w:sdtPr>
    <w:sdtEndPr>
      <w:rPr>
        <w:noProof/>
      </w:rPr>
    </w:sdtEndPr>
    <w:sdtContent>
      <w:p>
        <w:pPr>
          <w:pStyle w:val="Header"/>
          <w:jc w:val="center"/>
        </w:pPr>
      </w:p>
      <w:p>
        <w:pPr>
          <w:pStyle w:val="Header"/>
          <w:jc w:val="center"/>
        </w:pPr>
        <w:r>
          <w:fldChar w:fldCharType="begin"/>
        </w:r>
        <w:r>
          <w:instrText xml:space="preserve"> PAGE   \* MERGEFORMAT </w:instrText>
        </w:r>
        <w:r>
          <w:fldChar w:fldCharType="separate"/>
        </w:r>
        <w:r>
          <w:rPr>
            <w:noProof/>
          </w:rPr>
          <w:t>81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B7879"/>
    <w:multiLevelType w:val="hybridMultilevel"/>
    <w:tmpl w:val="B218B9C2"/>
    <w:lvl w:ilvl="0" w:tplc="75443620">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15:restartNumberingAfterBreak="0">
    <w:nsid w:val="27784EFE"/>
    <w:multiLevelType w:val="hybridMultilevel"/>
    <w:tmpl w:val="5C9C4E94"/>
    <w:lvl w:ilvl="0" w:tplc="5F76CC8E">
      <w:start w:val="1"/>
      <w:numFmt w:val="decimal"/>
      <w:lvlText w:val="%1"/>
      <w:lvlJc w:val="righ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17844E-9233-4344-95B2-0A12DA584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hAnsi="Times New Roman" w:cs="Times New Roman"/>
      <w:kern w:val="0"/>
      <w:sz w:val="28"/>
    </w:rPr>
  </w:style>
  <w:style w:type="paragraph" w:styleId="Heading1">
    <w:name w:val="heading 1"/>
    <w:basedOn w:val="Normal"/>
    <w:next w:val="Normal"/>
    <w:link w:val="Heading1Char"/>
    <w:qFormat/>
    <w:pPr>
      <w:keepNext/>
      <w:widowControl w:val="0"/>
      <w:autoSpaceDE w:val="0"/>
      <w:autoSpaceDN w:val="0"/>
      <w:spacing w:line="360" w:lineRule="auto"/>
      <w:jc w:val="center"/>
      <w:outlineLvl w:val="0"/>
    </w:pPr>
    <w:rPr>
      <w:rFonts w:ascii=".VnTimeH" w:eastAsia="Times New Roman" w:hAnsi=".VnTimeH" w:cs=".VnTimeH"/>
      <w:b/>
      <w:bCs/>
      <w:sz w:val="26"/>
      <w:szCs w:val="26"/>
      <w:lang w:val="en-GB"/>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14:ligatures w14:val="none"/>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VnTimeH" w:eastAsia="Times New Roman" w:hAnsi=".VnTimeH" w:cs=".VnTimeH"/>
      <w:b/>
      <w:bCs/>
      <w:kern w:val="0"/>
      <w:sz w:val="26"/>
      <w:szCs w:val="26"/>
      <w:lang w:val="en-GB"/>
    </w:rPr>
  </w:style>
  <w:style w:type="paragraph" w:styleId="Footer">
    <w:name w:val="footer"/>
    <w:basedOn w:val="Normal"/>
    <w:link w:val="FooterChar"/>
    <w:uiPriority w:val="99"/>
    <w:pPr>
      <w:tabs>
        <w:tab w:val="center" w:pos="4320"/>
        <w:tab w:val="right" w:pos="8640"/>
      </w:tabs>
    </w:pPr>
    <w:rPr>
      <w:rFonts w:eastAsia="Times New Roman"/>
      <w:szCs w:val="24"/>
      <w:lang w:val="x-none" w:eastAsia="x-none"/>
    </w:rPr>
  </w:style>
  <w:style w:type="character" w:customStyle="1" w:styleId="FooterChar">
    <w:name w:val="Footer Char"/>
    <w:basedOn w:val="DefaultParagraphFont"/>
    <w:link w:val="Footer"/>
    <w:uiPriority w:val="99"/>
    <w:rPr>
      <w:rFonts w:ascii="Times New Roman" w:eastAsia="Times New Roman" w:hAnsi="Times New Roman" w:cs="Times New Roman"/>
      <w:kern w:val="0"/>
      <w:sz w:val="28"/>
      <w:szCs w:val="24"/>
      <w:lang w:val="x-none" w:eastAsia="x-none"/>
    </w:rPr>
  </w:style>
  <w:style w:type="paragraph" w:customStyle="1" w:styleId="mucI">
    <w:name w:val="mucI"/>
    <w:aliases w:val="II"/>
    <w:basedOn w:val="Normal"/>
    <w:pPr>
      <w:widowControl w:val="0"/>
      <w:spacing w:before="360" w:after="120"/>
      <w:ind w:left="851" w:hanging="284"/>
      <w:jc w:val="both"/>
    </w:pPr>
    <w:rPr>
      <w:rFonts w:ascii=".VnTimeH" w:eastAsia="Times New Roman" w:hAnsi=".VnTimeH" w:cs=".VnTimeH"/>
      <w:b/>
      <w:bCs/>
      <w:sz w:val="24"/>
      <w:szCs w:val="24"/>
    </w:rPr>
  </w:style>
  <w:style w:type="character" w:styleId="PageNumber">
    <w:name w:val="page number"/>
    <w:basedOn w:val="DefaultParagraphFont"/>
  </w:style>
  <w:style w:type="table" w:styleId="TableGrid">
    <w:name w:val="Table Grid"/>
    <w:basedOn w:val="TableNormal"/>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kern w:val="0"/>
      <w:sz w:val="24"/>
      <w:szCs w:val="24"/>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kern w:val="0"/>
      <w:sz w:val="26"/>
      <w:szCs w:val="26"/>
      <w14:ligatures w14:val="none"/>
    </w:rPr>
  </w:style>
  <w:style w:type="character" w:customStyle="1" w:styleId="Heading4Char">
    <w:name w:val="Heading 4 Char"/>
    <w:basedOn w:val="DefaultParagraphFont"/>
    <w:link w:val="Heading4"/>
    <w:rPr>
      <w:rFonts w:asciiTheme="majorHAnsi" w:eastAsiaTheme="majorEastAsia" w:hAnsiTheme="majorHAnsi" w:cstheme="majorBidi"/>
      <w:i/>
      <w:iCs/>
      <w:color w:val="2F5496" w:themeColor="accent1" w:themeShade="BF"/>
      <w:kern w:val="0"/>
      <w:sz w:val="28"/>
    </w:rPr>
  </w:style>
  <w:style w:type="paragraph" w:styleId="NormalWeb">
    <w:name w:val="Normal (Web)"/>
    <w:basedOn w:val="Normal"/>
    <w:link w:val="NormalWebChar"/>
    <w:pPr>
      <w:widowControl w:val="0"/>
      <w:spacing w:before="100" w:beforeAutospacing="1" w:after="100" w:afterAutospacing="1"/>
    </w:pPr>
    <w:rPr>
      <w:rFonts w:eastAsia="Times New Roman"/>
      <w:szCs w:val="24"/>
      <w:lang w:val="en-GB"/>
      <w14:ligatures w14:val="none"/>
    </w:rPr>
  </w:style>
  <w:style w:type="character" w:customStyle="1" w:styleId="NormalWebChar">
    <w:name w:val="Normal (Web) Char"/>
    <w:link w:val="NormalWeb"/>
    <w:rPr>
      <w:rFonts w:ascii="Times New Roman" w:eastAsia="Times New Roman" w:hAnsi="Times New Roman" w:cs="Times New Roman"/>
      <w:kern w:val="0"/>
      <w:sz w:val="28"/>
      <w:szCs w:val="24"/>
      <w:lang w:val="en-GB"/>
      <w14:ligatures w14:val="none"/>
    </w:rPr>
  </w:style>
  <w:style w:type="paragraph" w:customStyle="1" w:styleId="d5ccab85-42eb-42f3-88d6-b24ba6a66f7e">
    <w:name w:val="d5ccab85-42eb-42f3-88d6-b24ba6a66f7e"/>
    <w:basedOn w:val="Normal"/>
    <w:rPr>
      <w:rFonts w:eastAsia="Times New Roman"/>
      <w:sz w:val="26"/>
      <w:szCs w:val="24"/>
      <w14:ligatures w14:val="none"/>
    </w:rPr>
  </w:style>
  <w:style w:type="paragraph" w:customStyle="1" w:styleId="cc0c5f53-26d7-4bd6-9954-8ed2ac442f19">
    <w:name w:val="cc0c5f53-26d7-4bd6-9954-8ed2ac442f19"/>
    <w:basedOn w:val="Normal"/>
    <w:rPr>
      <w:rFonts w:eastAsia="Times New Roman"/>
      <w:sz w:val="26"/>
      <w:szCs w:val="24"/>
      <w14:ligatures w14:val="none"/>
    </w:rPr>
  </w:style>
  <w:style w:type="paragraph" w:customStyle="1" w:styleId="ede637d0-0022-4c06-81ff-dd212162f7a5">
    <w:name w:val="ede637d0-0022-4c06-81ff-dd212162f7a5"/>
    <w:basedOn w:val="Normal"/>
    <w:rPr>
      <w:rFonts w:eastAsia="Times New Roman"/>
      <w:sz w:val="26"/>
      <w:szCs w:val="24"/>
      <w14:ligatures w14:val="none"/>
    </w:rPr>
  </w:style>
  <w:style w:type="paragraph" w:customStyle="1" w:styleId="77bfa899-1b44-4575-a13c-5e4bea78e6b4">
    <w:name w:val="77bfa899-1b44-4575-a13c-5e4bea78e6b4"/>
    <w:basedOn w:val="Normal"/>
    <w:rPr>
      <w:rFonts w:eastAsia="Times New Roman"/>
      <w:sz w:val="26"/>
      <w:szCs w:val="24"/>
      <w14:ligatures w14:val="none"/>
    </w:rPr>
  </w:style>
  <w:style w:type="paragraph" w:styleId="NoSpacing">
    <w:name w:val="No Spacing"/>
    <w:uiPriority w:val="1"/>
    <w:qFormat/>
    <w:pPr>
      <w:spacing w:after="0" w:line="240" w:lineRule="auto"/>
    </w:pPr>
    <w:rPr>
      <w:rFonts w:ascii="Times New Roman" w:hAnsi="Times New Roman" w:cs="Times New Roman"/>
      <w:kern w:val="0"/>
      <w:sz w:val="28"/>
      <w14:ligatures w14:val="none"/>
    </w:rPr>
  </w:style>
  <w:style w:type="paragraph" w:customStyle="1" w:styleId="80cab240-eec5-43f6-8126-01667ffddcd5">
    <w:name w:val="80cab240-eec5-43f6-8126-01667ffddcd5"/>
    <w:basedOn w:val="Normal"/>
    <w:rPr>
      <w:rFonts w:eastAsia="Calibri"/>
      <w:sz w:val="26"/>
      <w:szCs w:val="26"/>
      <w14:ligatures w14:val="none"/>
    </w:rPr>
  </w:style>
  <w:style w:type="paragraph" w:customStyle="1" w:styleId="1f8f7467-7ab0-481c-aaa1-7a6129deeffc">
    <w:name w:val="1f8f7467-7ab0-481c-aaa1-7a6129deeffc"/>
    <w:basedOn w:val="Normal"/>
    <w:rPr>
      <w:rFonts w:eastAsia="Times New Roman"/>
      <w:sz w:val="26"/>
      <w:szCs w:val="24"/>
      <w14:ligatures w14:val="none"/>
    </w:rPr>
  </w:style>
  <w:style w:type="paragraph" w:customStyle="1" w:styleId="2b54c431-b10c-4f25-a2ae-a0fb8ec2fa6c">
    <w:name w:val="2b54c431-b10c-4f25-a2ae-a0fb8ec2fa6c"/>
    <w:basedOn w:val="Normal"/>
    <w:rPr>
      <w:rFonts w:eastAsia="Times New Roman"/>
      <w:sz w:val="26"/>
      <w:szCs w:val="24"/>
      <w14:ligatures w14:val="none"/>
    </w:rPr>
  </w:style>
  <w:style w:type="paragraph" w:customStyle="1" w:styleId="c3be091c-8cc2-41d2-b76a-0a9061b0e9de">
    <w:name w:val="c3be091c-8cc2-41d2-b76a-0a9061b0e9de"/>
    <w:basedOn w:val="Normal"/>
    <w:rPr>
      <w:rFonts w:eastAsia="Times New Roman"/>
      <w:sz w:val="26"/>
      <w:szCs w:val="24"/>
      <w14:ligatures w14:val="none"/>
    </w:rPr>
  </w:style>
  <w:style w:type="paragraph" w:customStyle="1" w:styleId="383f54ed-2ae4-40a9-8c7c-89a5bdb44dd9">
    <w:name w:val="383f54ed-2ae4-40a9-8c7c-89a5bdb44dd9"/>
    <w:basedOn w:val="Normal"/>
    <w:rPr>
      <w:rFonts w:eastAsia="Times New Roman"/>
      <w:sz w:val="26"/>
      <w:szCs w:val="24"/>
      <w14:ligatures w14:val="none"/>
    </w:rPr>
  </w:style>
  <w:style w:type="paragraph" w:customStyle="1" w:styleId="7aeb721f-630b-45ad-a517-cc7e18a9e74f">
    <w:name w:val="7aeb721f-630b-45ad-a517-cc7e18a9e74f"/>
    <w:basedOn w:val="Normal"/>
    <w:rPr>
      <w:rFonts w:eastAsia="Calibri"/>
      <w:sz w:val="26"/>
      <w:szCs w:val="24"/>
      <w14:ligatures w14:val="none"/>
    </w:rPr>
  </w:style>
  <w:style w:type="paragraph" w:customStyle="1" w:styleId="df31b31b-0219-4712-ba7f-dd14d836328f">
    <w:name w:val="df31b31b-0219-4712-ba7f-dd14d836328f"/>
    <w:basedOn w:val="Normal"/>
    <w:rPr>
      <w:rFonts w:eastAsia="Calibri"/>
      <w:sz w:val="26"/>
      <w:szCs w:val="24"/>
      <w14:ligatures w14:val="none"/>
    </w:rPr>
  </w:style>
  <w:style w:type="paragraph" w:customStyle="1" w:styleId="acf40ca5-c2e9-4a8b-ada0-e0987ca59a32">
    <w:name w:val="acf40ca5-c2e9-4a8b-ada0-e0987ca59a32"/>
    <w:basedOn w:val="Normal"/>
    <w:rPr>
      <w:rFonts w:eastAsia="Calibri"/>
      <w:sz w:val="26"/>
      <w:szCs w:val="24"/>
      <w14:ligatures w14:val="none"/>
    </w:rPr>
  </w:style>
  <w:style w:type="paragraph" w:customStyle="1" w:styleId="efdd716e-f905-40b8-81a0-ac761ddb682f">
    <w:name w:val="efdd716e-f905-40b8-81a0-ac761ddb682f"/>
    <w:basedOn w:val="Normal"/>
    <w:rPr>
      <w:rFonts w:eastAsia="Calibri"/>
      <w:sz w:val="26"/>
      <w:szCs w:val="24"/>
      <w14:ligatures w14:val="none"/>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14:ligatures w14:val="none"/>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hAnsi="Times New Roman" w:cs="Times New Roman"/>
      <w:kern w:val="0"/>
      <w:sz w:val="28"/>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81</Pages>
  <Words>23567</Words>
  <Characters>134335</Characters>
  <Application>Microsoft Office Word</Application>
  <DocSecurity>0</DocSecurity>
  <Lines>1119</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Sơn Tuấn Phạm</dc:creator>
  <cp:keywords/>
  <dc:description/>
  <cp:lastModifiedBy>Administrator</cp:lastModifiedBy>
  <cp:revision>5</cp:revision>
  <cp:lastPrinted>2023-04-20T21:28:00Z</cp:lastPrinted>
  <dcterms:created xsi:type="dcterms:W3CDTF">2023-08-10T08:13:00Z</dcterms:created>
  <dcterms:modified xsi:type="dcterms:W3CDTF">2023-09-15T08:13:00Z</dcterms:modified>
</cp:coreProperties>
</file>